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97" w:rsidRPr="004007C4" w:rsidRDefault="00446697" w:rsidP="00446697">
      <w:pPr>
        <w:pStyle w:val="berschrift1"/>
        <w:rPr>
          <w:rFonts w:ascii="Trebuchet MS" w:hAnsi="Trebuchet MS"/>
        </w:rPr>
      </w:pPr>
      <w:bookmarkStart w:id="0" w:name="_GoBack"/>
      <w:bookmarkEnd w:id="0"/>
      <w:proofErr w:type="spellStart"/>
      <w:r w:rsidRPr="004007C4">
        <w:rPr>
          <w:rFonts w:ascii="Trebuchet MS" w:hAnsi="Trebuchet MS"/>
        </w:rPr>
        <w:t>InGOS</w:t>
      </w:r>
      <w:proofErr w:type="spellEnd"/>
      <w:r w:rsidRPr="004007C4">
        <w:rPr>
          <w:rFonts w:ascii="Trebuchet MS" w:hAnsi="Trebuchet MS"/>
        </w:rPr>
        <w:t xml:space="preserve">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proofErr w:type="gramStart"/>
      <w:r>
        <w:t xml:space="preserve">Detailed </w:t>
      </w:r>
      <w:proofErr w:type="spellStart"/>
      <w:r>
        <w:t>workplan</w:t>
      </w:r>
      <w:proofErr w:type="spellEnd"/>
      <w:r w:rsidR="00F45FF8">
        <w:t>, appendix to the online application</w:t>
      </w:r>
      <w:r w:rsidR="004274C0">
        <w:t>.</w:t>
      </w:r>
      <w:proofErr w:type="gramEnd"/>
      <w:r w:rsidR="004274C0">
        <w:t xml:space="preserve"> </w:t>
      </w:r>
      <w:proofErr w:type="gramStart"/>
      <w:r>
        <w:t xml:space="preserve">Request for </w:t>
      </w:r>
      <w:r w:rsidR="005634C3">
        <w:t>access to an infrastructure (TNA1-TNA2-TNA3)</w:t>
      </w:r>
      <w:r w:rsidR="004274C0">
        <w:t>.</w:t>
      </w:r>
      <w:proofErr w:type="gramEnd"/>
      <w:r w:rsidR="004274C0">
        <w:t xml:space="preserve"> </w:t>
      </w:r>
      <w:r w:rsidR="00861515">
        <w:t xml:space="preserve">The plan must not exceed 6 pages in 12 pt single line </w:t>
      </w:r>
      <w:proofErr w:type="gramStart"/>
      <w:r w:rsidR="00861515">
        <w:t>spacing,</w:t>
      </w:r>
      <w:proofErr w:type="gramEnd"/>
      <w:r w:rsidR="00861515">
        <w:t xml:space="preserve"> applications exceeding this limit will not be evaluated. The following information should be included in order to be evaluated:</w:t>
      </w:r>
    </w:p>
    <w:p w:rsidR="00F53814" w:rsidRDefault="00F53814"/>
    <w:p w:rsidR="00861515" w:rsidRDefault="00861515"/>
    <w:p w:rsidR="00CD4EFD" w:rsidRDefault="00861515" w:rsidP="00F20757">
      <w:pPr>
        <w:pStyle w:val="Listenabsatz"/>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6B46B3" w:rsidRDefault="006B46B3" w:rsidP="006B46B3">
      <w:r>
        <w:t>Nitrous oxide flux inter-comparison campaign.</w:t>
      </w:r>
    </w:p>
    <w:p w:rsidR="006B46B3" w:rsidRDefault="006B46B3" w:rsidP="006B46B3">
      <w:r>
        <w:t>Period 15.4-29.4 2013</w:t>
      </w:r>
    </w:p>
    <w:p w:rsidR="00B40CE0" w:rsidRDefault="00B40CE0" w:rsidP="006B46B3"/>
    <w:p w:rsidR="00F53814" w:rsidRDefault="006B46B3" w:rsidP="006B46B3">
      <w:r>
        <w:t>Name of applicant:</w:t>
      </w:r>
      <w:r w:rsidR="00F53814">
        <w:t xml:space="preserve"> </w:t>
      </w:r>
      <w:r w:rsidR="00B40CE0">
        <w:t xml:space="preserve">Christian </w:t>
      </w:r>
      <w:proofErr w:type="spellStart"/>
      <w:r w:rsidR="00B40CE0">
        <w:t>Brümmer</w:t>
      </w:r>
      <w:proofErr w:type="spellEnd"/>
      <w:r w:rsidR="00F53814">
        <w:t xml:space="preserve"> (</w:t>
      </w:r>
      <w:proofErr w:type="spellStart"/>
      <w:r w:rsidR="00F53814">
        <w:t>Thünen</w:t>
      </w:r>
      <w:proofErr w:type="spellEnd"/>
      <w:r w:rsidR="00F53814">
        <w:t xml:space="preserve"> Institute, ICOS Germany)</w:t>
      </w:r>
    </w:p>
    <w:p w:rsidR="00861515" w:rsidRPr="006B46B3" w:rsidRDefault="006B46B3" w:rsidP="00F20757">
      <w:r w:rsidRPr="006B46B3">
        <w:t>TNA-site: RISO Willow Field</w:t>
      </w:r>
    </w:p>
    <w:p w:rsidR="006B46B3" w:rsidRDefault="006B46B3" w:rsidP="00F20757">
      <w:pPr>
        <w:rPr>
          <w:b/>
        </w:rPr>
      </w:pPr>
    </w:p>
    <w:p w:rsidR="00F53814" w:rsidRDefault="00F53814" w:rsidP="00F20757">
      <w:pPr>
        <w:rPr>
          <w:b/>
        </w:rPr>
      </w:pPr>
    </w:p>
    <w:p w:rsidR="00861515" w:rsidRDefault="00861515" w:rsidP="00F20757">
      <w:pPr>
        <w:pStyle w:val="Listenabsatz"/>
        <w:numPr>
          <w:ilvl w:val="0"/>
          <w:numId w:val="1"/>
        </w:numPr>
        <w:ind w:left="360"/>
        <w:rPr>
          <w:b/>
        </w:rPr>
      </w:pPr>
      <w:r>
        <w:rPr>
          <w:b/>
        </w:rPr>
        <w:t>Background</w:t>
      </w:r>
    </w:p>
    <w:p w:rsidR="009942EB" w:rsidRDefault="009942EB" w:rsidP="009942EB"/>
    <w:p w:rsidR="00861515" w:rsidRDefault="009942EB" w:rsidP="00195BFB">
      <w:pPr>
        <w:jc w:val="both"/>
      </w:pPr>
      <w:r>
        <w:t>Measurements of greenhouse gas fluxes from soils are still associated with great uncertainty due to insufficient methodologies. GHG budgets are consequently inexact, and there’s a need for improved approaches to improve current estimates. Recent developments have led to new instruments for real-time determination N</w:t>
      </w:r>
      <w:r w:rsidRPr="009942EB">
        <w:rPr>
          <w:vertAlign w:val="subscript"/>
        </w:rPr>
        <w:t>2</w:t>
      </w:r>
      <w:r>
        <w:t>O concentrations in air that opens for new approaches to determine surface N</w:t>
      </w:r>
      <w:r w:rsidRPr="00046893">
        <w:rPr>
          <w:vertAlign w:val="subscript"/>
        </w:rPr>
        <w:t>2</w:t>
      </w:r>
      <w:r>
        <w:t xml:space="preserve">O fluxes. Fast response and sensitive instruments (e.g. QCL and Off-axis instruments) have the potential to be used in combination with conventional flux chambers and thereby achieve significant reductions on chamber closure times combined with the use of a number of increased chambers to cover spatial variability. Moreover, the new instruments are also applicable for use with micro-meteorological techniques (EC, gradients) as means to determine fluxes at the field scale. Meanwhile, </w:t>
      </w:r>
      <w:r w:rsidR="00195BFB">
        <w:t>knowledge on the suitability for the different approaches and their performances under realistic, environmental conditions is sparse, and there is a need for more thorough method inter-comparison for verification and improvement.</w:t>
      </w:r>
    </w:p>
    <w:p w:rsidR="00195BFB" w:rsidRDefault="00195BFB" w:rsidP="009942EB"/>
    <w:p w:rsidR="00F53814" w:rsidRDefault="00F53814" w:rsidP="00F53814">
      <w:r>
        <w:t xml:space="preserve">ICOS Germany is currently running through a Pilot and Demonstration Phase during which field methods will be tested. The </w:t>
      </w:r>
      <w:proofErr w:type="spellStart"/>
      <w:r>
        <w:t>Thünen</w:t>
      </w:r>
      <w:proofErr w:type="spellEnd"/>
      <w:r>
        <w:t xml:space="preserve"> Institute has developed an automated chamber system for the detection of small N</w:t>
      </w:r>
      <w:r w:rsidRPr="00F53814">
        <w:rPr>
          <w:vertAlign w:val="subscript"/>
        </w:rPr>
        <w:t>2</w:t>
      </w:r>
      <w:r>
        <w:t xml:space="preserve">O fluxes, which will be compared to eddy covariance measurements during the </w:t>
      </w:r>
      <w:proofErr w:type="spellStart"/>
      <w:r>
        <w:t>Risø</w:t>
      </w:r>
      <w:proofErr w:type="spellEnd"/>
      <w:r>
        <w:t xml:space="preserve"> field campaign. The results will be used for the standard protocol for chamber measurements in ICOS.</w:t>
      </w:r>
    </w:p>
    <w:p w:rsidR="00F53814" w:rsidRDefault="00F53814" w:rsidP="00F53814"/>
    <w:p w:rsidR="00861515" w:rsidRDefault="00861515" w:rsidP="00F20757">
      <w:pPr>
        <w:pStyle w:val="Listenabsatz"/>
        <w:numPr>
          <w:ilvl w:val="0"/>
          <w:numId w:val="1"/>
        </w:numPr>
        <w:ind w:left="360"/>
        <w:rPr>
          <w:b/>
        </w:rPr>
      </w:pPr>
      <w:r>
        <w:rPr>
          <w:b/>
        </w:rPr>
        <w:t>Objectives</w:t>
      </w:r>
    </w:p>
    <w:p w:rsidR="00195BFB" w:rsidRDefault="00195BFB" w:rsidP="00195BFB"/>
    <w:p w:rsidR="00861515" w:rsidRDefault="00195BFB" w:rsidP="00195BFB">
      <w:pPr>
        <w:jc w:val="both"/>
      </w:pPr>
      <w:r>
        <w:lastRenderedPageBreak/>
        <w:t xml:space="preserve">The proposed research activity has the objective to perform an inter-comparison of multiple chamber- and micro-meteorologically based techniques to study soil surface effluxes of nitrous oxide. The different combinations of analyzers and accessories included in the campaign are: </w:t>
      </w:r>
      <w:proofErr w:type="spellStart"/>
      <w:r>
        <w:t>chamber+GC</w:t>
      </w:r>
      <w:proofErr w:type="spellEnd"/>
      <w:r>
        <w:t xml:space="preserve"> – </w:t>
      </w:r>
      <w:proofErr w:type="spellStart"/>
      <w:r>
        <w:t>chamber+QCL</w:t>
      </w:r>
      <w:proofErr w:type="spellEnd"/>
      <w:r>
        <w:t xml:space="preserve"> – </w:t>
      </w:r>
      <w:proofErr w:type="spellStart"/>
      <w:r>
        <w:t>chamber+FTIR</w:t>
      </w:r>
      <w:proofErr w:type="spellEnd"/>
      <w:r>
        <w:t xml:space="preserve"> – EC+LGR – EC+QCL. Thus, the conventional </w:t>
      </w:r>
      <w:proofErr w:type="spellStart"/>
      <w:r>
        <w:t>chamber+GC</w:t>
      </w:r>
      <w:proofErr w:type="spellEnd"/>
      <w:r>
        <w:t xml:space="preserve"> method will be compared with more recent “state-of-the-art” methodologies, and the new generation of analyzers will be tested for performance</w:t>
      </w:r>
      <w:r w:rsidR="00324DCC">
        <w:t xml:space="preserve"> both with chamber based approaches and micro-</w:t>
      </w:r>
      <w:proofErr w:type="spellStart"/>
      <w:r w:rsidR="00324DCC">
        <w:t>mets</w:t>
      </w:r>
      <w:proofErr w:type="spellEnd"/>
      <w:r w:rsidR="00324DCC">
        <w:t>.</w:t>
      </w:r>
    </w:p>
    <w:p w:rsidR="00324DCC" w:rsidRDefault="00324DCC" w:rsidP="00324DCC"/>
    <w:p w:rsidR="00324DCC" w:rsidRDefault="00324DCC" w:rsidP="00324DCC">
      <w:r>
        <w:t xml:space="preserve">The activity conforms strictly with the several of the objectives of </w:t>
      </w:r>
      <w:proofErr w:type="spellStart"/>
      <w:r>
        <w:t>InGOS</w:t>
      </w:r>
      <w:proofErr w:type="spellEnd"/>
      <w:r>
        <w:t>, i.e. to “Harmonize and standardize the measurements” and to “”Improve measurement methods by testing new innovative techniques and strategies”.</w:t>
      </w:r>
    </w:p>
    <w:p w:rsidR="00324DCC" w:rsidRDefault="00324DCC" w:rsidP="00324DCC"/>
    <w:p w:rsidR="00861515" w:rsidRPr="00F20757" w:rsidRDefault="00324DCC" w:rsidP="00324DCC">
      <w:pPr>
        <w:jc w:val="both"/>
      </w:pPr>
      <w:r>
        <w:t>The RISO Willow super site has an excellent infrastructure to perform this campaign, and moreover the site will be managed accordingly to achieve expected high N2O effluxes during the campaign.</w:t>
      </w:r>
    </w:p>
    <w:p w:rsidR="00861515" w:rsidRPr="00861515" w:rsidRDefault="00861515" w:rsidP="00F20757">
      <w:pPr>
        <w:pStyle w:val="Listenabsatz"/>
        <w:ind w:left="360"/>
        <w:rPr>
          <w:b/>
        </w:rPr>
      </w:pPr>
    </w:p>
    <w:p w:rsidR="00861515" w:rsidRDefault="00861515" w:rsidP="00F20757">
      <w:pPr>
        <w:pStyle w:val="Listenabsatz"/>
        <w:numPr>
          <w:ilvl w:val="0"/>
          <w:numId w:val="1"/>
        </w:numPr>
        <w:ind w:left="360"/>
        <w:rPr>
          <w:b/>
        </w:rPr>
      </w:pPr>
      <w:r>
        <w:rPr>
          <w:b/>
        </w:rPr>
        <w:t>Methods and materials (</w:t>
      </w:r>
      <w:r w:rsidR="00F20757">
        <w:rPr>
          <w:b/>
        </w:rPr>
        <w:t xml:space="preserve">legal and </w:t>
      </w:r>
      <w:r>
        <w:rPr>
          <w:b/>
        </w:rPr>
        <w:t>ethical issues)</w:t>
      </w:r>
    </w:p>
    <w:p w:rsidR="00046893" w:rsidRDefault="00046893" w:rsidP="00046893">
      <w:pPr>
        <w:jc w:val="both"/>
        <w:rPr>
          <w:b/>
        </w:rPr>
      </w:pPr>
    </w:p>
    <w:p w:rsidR="00861515" w:rsidRDefault="00B40CE0" w:rsidP="00046893">
      <w:pPr>
        <w:jc w:val="both"/>
      </w:pPr>
      <w:r>
        <w:t xml:space="preserve">The measuring equipment comprises two quantum cascade lasers (QCL), which are capable of providing high precision measurements of the nitrous oxide concentration at frequencies up to 10 Hz. One QCL will be connected to an eddy covariance system the other to automatic chambers. </w:t>
      </w:r>
      <w:r w:rsidR="00046893">
        <w:t xml:space="preserve">Chamber measurements will be conducted as a closed dynamic system (e.g. </w:t>
      </w:r>
      <w:proofErr w:type="spellStart"/>
      <w:r w:rsidR="00046893">
        <w:t>Pumpanen</w:t>
      </w:r>
      <w:proofErr w:type="spellEnd"/>
      <w:r w:rsidR="00046893">
        <w:t xml:space="preserve"> et al. 2009) comprising 3 chambers that are connected to the analytical unit by means of a multiplexer. The analytical unit contains a QCL laser to detect N</w:t>
      </w:r>
      <w:r w:rsidR="00046893" w:rsidRPr="00046893">
        <w:rPr>
          <w:vertAlign w:val="subscript"/>
        </w:rPr>
        <w:t>2</w:t>
      </w:r>
      <w:r w:rsidR="00046893">
        <w:t>O, CO and H</w:t>
      </w:r>
      <w:r w:rsidR="00046893" w:rsidRPr="00046893">
        <w:rPr>
          <w:vertAlign w:val="subscript"/>
        </w:rPr>
        <w:t>2</w:t>
      </w:r>
      <w:r w:rsidR="00046893">
        <w:t>O concentrations, a CO</w:t>
      </w:r>
      <w:r w:rsidR="00046893" w:rsidRPr="00046893">
        <w:rPr>
          <w:vertAlign w:val="subscript"/>
        </w:rPr>
        <w:t>2</w:t>
      </w:r>
      <w:r w:rsidR="00046893">
        <w:t xml:space="preserve"> sensor and a</w:t>
      </w:r>
      <w:r w:rsidR="00886E08">
        <w:t>n</w:t>
      </w:r>
      <w:r w:rsidR="00046893">
        <w:t xml:space="preserve"> automated flask sampl</w:t>
      </w:r>
      <w:r w:rsidR="00886E08">
        <w:t>ing</w:t>
      </w:r>
      <w:r w:rsidR="00E87E09">
        <w:t xml:space="preserve"> unit. The flasks will be analyz</w:t>
      </w:r>
      <w:r w:rsidR="00046893">
        <w:t>ed consecutively by means of a gas chromatograph.</w:t>
      </w:r>
      <w:r w:rsidR="00E87E09" w:rsidRPr="00E87E09">
        <w:t xml:space="preserve"> </w:t>
      </w:r>
      <w:r w:rsidR="00E87E09">
        <w:t>Previous tests of the equipment have shown that using the QCL it is possible to estimate fluxes more reliably than what is possible with gas chromatography, especially under low flux conditions.</w:t>
      </w:r>
    </w:p>
    <w:p w:rsidR="00046893" w:rsidRDefault="00046893" w:rsidP="00324DCC"/>
    <w:p w:rsidR="00E87E09" w:rsidRDefault="00E87E09" w:rsidP="00324DCC"/>
    <w:p w:rsidR="00E87E09" w:rsidRDefault="00E87E09" w:rsidP="00324DCC"/>
    <w:p w:rsidR="00E87E09" w:rsidRDefault="00E87E09" w:rsidP="00324DCC"/>
    <w:p w:rsidR="00E87E09" w:rsidRDefault="00E87E09" w:rsidP="00324DCC"/>
    <w:p w:rsidR="00E87E09" w:rsidRDefault="00E87E09" w:rsidP="00324DCC"/>
    <w:p w:rsidR="00E87E09" w:rsidRDefault="00E87E09" w:rsidP="00324DCC"/>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16"/>
        <w:gridCol w:w="3780"/>
      </w:tblGrid>
      <w:tr w:rsidR="00F53814" w:rsidTr="00046893">
        <w:tc>
          <w:tcPr>
            <w:tcW w:w="5110" w:type="dxa"/>
          </w:tcPr>
          <w:p w:rsidR="00F53814" w:rsidRDefault="00046893" w:rsidP="00324DCC">
            <w:r>
              <w:rPr>
                <w:noProof/>
                <w:lang w:val="de-DE" w:eastAsia="de-DE"/>
              </w:rPr>
              <w:lastRenderedPageBreak/>
              <w:drawing>
                <wp:inline distT="0" distB="0" distL="0" distR="0">
                  <wp:extent cx="3972590" cy="2800350"/>
                  <wp:effectExtent l="19050" t="0" r="886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72590" cy="2800350"/>
                          </a:xfrm>
                          <a:prstGeom prst="rect">
                            <a:avLst/>
                          </a:prstGeom>
                          <a:noFill/>
                          <a:ln w="9525">
                            <a:noFill/>
                            <a:miter lim="800000"/>
                            <a:headEnd/>
                            <a:tailEnd/>
                          </a:ln>
                        </pic:spPr>
                      </pic:pic>
                    </a:graphicData>
                  </a:graphic>
                </wp:inline>
              </w:drawing>
            </w:r>
          </w:p>
        </w:tc>
        <w:tc>
          <w:tcPr>
            <w:tcW w:w="5110" w:type="dxa"/>
          </w:tcPr>
          <w:p w:rsidR="00F53814" w:rsidRDefault="00046893" w:rsidP="00886E08">
            <w:r>
              <w:t>Fig. 1: Scheme of the chamber system, comprising 3 automated chambers, a multiplexer</w:t>
            </w:r>
            <w:r w:rsidR="00886E08">
              <w:t>, a CO</w:t>
            </w:r>
            <w:r w:rsidR="00886E08" w:rsidRPr="00886E08">
              <w:rPr>
                <w:vertAlign w:val="subscript"/>
              </w:rPr>
              <w:t>2</w:t>
            </w:r>
            <w:r w:rsidR="00886E08">
              <w:t xml:space="preserve"> sensor (LI 820) and a QCL for N</w:t>
            </w:r>
            <w:r w:rsidR="00886E08" w:rsidRPr="00886E08">
              <w:rPr>
                <w:vertAlign w:val="subscript"/>
              </w:rPr>
              <w:t>2</w:t>
            </w:r>
            <w:r w:rsidR="00886E08">
              <w:t>O, CO and H</w:t>
            </w:r>
            <w:r w:rsidR="00886E08" w:rsidRPr="00886E08">
              <w:rPr>
                <w:vertAlign w:val="subscript"/>
              </w:rPr>
              <w:t>2</w:t>
            </w:r>
            <w:r w:rsidR="00886E08">
              <w:t xml:space="preserve">O. In order to compare flask and QCL measurements an automated flask sampling unit is also integrated. </w:t>
            </w:r>
            <w:r>
              <w:t xml:space="preserve">  </w:t>
            </w:r>
          </w:p>
        </w:tc>
      </w:tr>
    </w:tbl>
    <w:p w:rsidR="00F53814" w:rsidRPr="00E87E09" w:rsidRDefault="00F53814" w:rsidP="00324DCC"/>
    <w:p w:rsidR="00F53814" w:rsidRPr="00E87E09" w:rsidRDefault="00E87E09" w:rsidP="00324DCC">
      <w:r w:rsidRPr="00E87E09">
        <w:t xml:space="preserve">The transport of the equipment </w:t>
      </w:r>
      <w:r>
        <w:t xml:space="preserve">requires a van that can be provided by the </w:t>
      </w:r>
      <w:proofErr w:type="spellStart"/>
      <w:r>
        <w:t>Thünen</w:t>
      </w:r>
      <w:proofErr w:type="spellEnd"/>
      <w:r>
        <w:t xml:space="preserve"> Institute. However, ferry transfer costs (about 1000 €) should be supported.</w:t>
      </w:r>
    </w:p>
    <w:p w:rsidR="00E87E09" w:rsidRPr="00324DCC" w:rsidRDefault="00E87E09" w:rsidP="00324DCC">
      <w:pPr>
        <w:rPr>
          <w:b/>
        </w:rPr>
      </w:pPr>
    </w:p>
    <w:p w:rsidR="00324DCC" w:rsidRPr="00E87E09" w:rsidRDefault="00861515" w:rsidP="00324DCC">
      <w:pPr>
        <w:pStyle w:val="Listenabsatz"/>
        <w:numPr>
          <w:ilvl w:val="0"/>
          <w:numId w:val="1"/>
        </w:numPr>
        <w:ind w:left="360"/>
      </w:pPr>
      <w:proofErr w:type="spellStart"/>
      <w:r w:rsidRPr="00E87E09">
        <w:rPr>
          <w:b/>
        </w:rPr>
        <w:t>Implementaton</w:t>
      </w:r>
      <w:proofErr w:type="spellEnd"/>
      <w:r w:rsidRPr="00E87E09">
        <w:rPr>
          <w:b/>
        </w:rPr>
        <w:t>: timetable, budget, distribution of work</w:t>
      </w:r>
    </w:p>
    <w:p w:rsidR="00E87E09" w:rsidRDefault="00E87E09" w:rsidP="00E87E09">
      <w:pPr>
        <w:pStyle w:val="Listenabsatz"/>
        <w:ind w:left="360"/>
        <w:rPr>
          <w:b/>
        </w:rPr>
      </w:pPr>
    </w:p>
    <w:p w:rsidR="00E87E09" w:rsidRDefault="00E87E09" w:rsidP="00E87E09">
      <w:pPr>
        <w:rPr>
          <w:b/>
        </w:rPr>
      </w:pPr>
      <w:r>
        <w:rPr>
          <w:b/>
        </w:rPr>
        <w:t>Involved persons</w:t>
      </w:r>
    </w:p>
    <w:p w:rsidR="00E87E09" w:rsidRDefault="00E87E09" w:rsidP="00E87E09">
      <w:pPr>
        <w:rPr>
          <w:b/>
        </w:rPr>
      </w:pPr>
    </w:p>
    <w:p w:rsidR="00E87E09" w:rsidRDefault="00E87E09" w:rsidP="00E87E09">
      <w:proofErr w:type="spellStart"/>
      <w:r>
        <w:t>Bjarne</w:t>
      </w:r>
      <w:proofErr w:type="spellEnd"/>
      <w:r>
        <w:t xml:space="preserve"> </w:t>
      </w:r>
      <w:proofErr w:type="spellStart"/>
      <w:r>
        <w:t>Lyshede</w:t>
      </w:r>
      <w:proofErr w:type="spellEnd"/>
      <w:r>
        <w:t xml:space="preserve"> has recently started a PhD study of greenhouse gas fluxes and soil carbon storage in oilseed rape cultivation with special focus on the GHG balance of rapeseed biodiesel. As nitrous oxide is a significant greenhouse gas in agricultural systems, research into nitrous oxide dynamics and measurement techniques has a natural link to the topic.</w:t>
      </w:r>
    </w:p>
    <w:p w:rsidR="00E87E09" w:rsidRPr="00E87E09" w:rsidRDefault="00E87E09" w:rsidP="00E87E09"/>
    <w:p w:rsidR="00E87E09" w:rsidRPr="00E87E09" w:rsidRDefault="00E87E09" w:rsidP="00E87E09">
      <w:r w:rsidRPr="00E87E09">
        <w:t xml:space="preserve">Jeremy Smith, Jean-Pierre Delorme and Dirk </w:t>
      </w:r>
      <w:proofErr w:type="spellStart"/>
      <w:r w:rsidRPr="00E87E09">
        <w:t>Lempio</w:t>
      </w:r>
      <w:proofErr w:type="spellEnd"/>
      <w:r w:rsidRPr="00E87E09">
        <w:t xml:space="preserve"> are technicians who are currently involved in the development of automated chamber systems for ICOS Germany.</w:t>
      </w:r>
    </w:p>
    <w:p w:rsidR="00E87E09" w:rsidRPr="00E87E09" w:rsidRDefault="00E87E09" w:rsidP="00E87E09"/>
    <w:p w:rsidR="00E87E09" w:rsidRDefault="00E87E09" w:rsidP="00E87E09">
      <w:r w:rsidRPr="00E87E09">
        <w:t xml:space="preserve">Christian </w:t>
      </w:r>
      <w:proofErr w:type="spellStart"/>
      <w:r w:rsidRPr="00E87E09">
        <w:t>Brümmer</w:t>
      </w:r>
      <w:proofErr w:type="spellEnd"/>
      <w:r w:rsidRPr="00E87E09">
        <w:t xml:space="preserve"> is a senior scientist from the </w:t>
      </w:r>
      <w:proofErr w:type="spellStart"/>
      <w:r w:rsidRPr="00E87E09">
        <w:t>Thünen</w:t>
      </w:r>
      <w:proofErr w:type="spellEnd"/>
      <w:r w:rsidRPr="00E87E09">
        <w:t xml:space="preserve"> Institute with an expertise on flux measurements of GHG and reactive nitrogen.</w:t>
      </w:r>
    </w:p>
    <w:p w:rsidR="00E87E09" w:rsidRDefault="00E87E09" w:rsidP="00E87E09"/>
    <w:p w:rsidR="00E87E09" w:rsidRDefault="00E87E09" w:rsidP="00E87E09"/>
    <w:p w:rsidR="00E87E09" w:rsidRDefault="00E87E09" w:rsidP="00E87E09"/>
    <w:p w:rsidR="00E87E09" w:rsidRDefault="00E87E09" w:rsidP="00E87E09"/>
    <w:p w:rsidR="00E87E09" w:rsidRDefault="00E87E09" w:rsidP="00E87E09"/>
    <w:p w:rsidR="00E87E09" w:rsidRDefault="00E87E09" w:rsidP="00E87E09"/>
    <w:p w:rsidR="00E87E09" w:rsidRDefault="00E87E09" w:rsidP="00E87E09"/>
    <w:p w:rsidR="00E87E09" w:rsidRDefault="00E87E09" w:rsidP="00461A44"/>
    <w:p w:rsidR="00461A44" w:rsidRPr="00461A44" w:rsidRDefault="00461A44" w:rsidP="00461A44">
      <w:pPr>
        <w:rPr>
          <w:b/>
        </w:rPr>
      </w:pPr>
      <w:r w:rsidRPr="00461A44">
        <w:rPr>
          <w:b/>
        </w:rPr>
        <w:t>Timetable for the research including personnel efforts and costs</w:t>
      </w:r>
    </w:p>
    <w:p w:rsidR="00461A44" w:rsidRDefault="00461A44" w:rsidP="00461A44"/>
    <w:tbl>
      <w:tblPr>
        <w:tblStyle w:val="Tabellengitternetz"/>
        <w:tblW w:w="0" w:type="auto"/>
        <w:tblLook w:val="04A0"/>
      </w:tblPr>
      <w:tblGrid>
        <w:gridCol w:w="1274"/>
        <w:gridCol w:w="3836"/>
        <w:gridCol w:w="2555"/>
        <w:gridCol w:w="2555"/>
      </w:tblGrid>
      <w:tr w:rsidR="00886E08" w:rsidTr="00886E08">
        <w:tc>
          <w:tcPr>
            <w:tcW w:w="1274" w:type="dxa"/>
          </w:tcPr>
          <w:p w:rsidR="00886E08" w:rsidRDefault="00886E08" w:rsidP="00324DCC">
            <w:r>
              <w:lastRenderedPageBreak/>
              <w:t>Day</w:t>
            </w:r>
          </w:p>
        </w:tc>
        <w:tc>
          <w:tcPr>
            <w:tcW w:w="3836" w:type="dxa"/>
          </w:tcPr>
          <w:p w:rsidR="00886E08" w:rsidRDefault="00886E08" w:rsidP="00324DCC">
            <w:r>
              <w:t>Task</w:t>
            </w:r>
          </w:p>
        </w:tc>
        <w:tc>
          <w:tcPr>
            <w:tcW w:w="2555" w:type="dxa"/>
          </w:tcPr>
          <w:p w:rsidR="00886E08" w:rsidRDefault="00886E08" w:rsidP="00324DCC">
            <w:r>
              <w:t>Persons</w:t>
            </w:r>
          </w:p>
        </w:tc>
        <w:tc>
          <w:tcPr>
            <w:tcW w:w="2555" w:type="dxa"/>
          </w:tcPr>
          <w:p w:rsidR="00886E08" w:rsidRDefault="00886E08" w:rsidP="00324DCC">
            <w:r>
              <w:t>Costs</w:t>
            </w:r>
          </w:p>
        </w:tc>
      </w:tr>
      <w:tr w:rsidR="00886E08" w:rsidTr="00886E08">
        <w:tc>
          <w:tcPr>
            <w:tcW w:w="1274" w:type="dxa"/>
          </w:tcPr>
          <w:p w:rsidR="00886E08" w:rsidRDefault="00886E08" w:rsidP="00886E08">
            <w:pPr>
              <w:jc w:val="right"/>
            </w:pPr>
            <w:r>
              <w:t>8.4.2012</w:t>
            </w:r>
          </w:p>
        </w:tc>
        <w:tc>
          <w:tcPr>
            <w:tcW w:w="3836" w:type="dxa"/>
          </w:tcPr>
          <w:p w:rsidR="00886E08" w:rsidRDefault="00181887" w:rsidP="00324DCC">
            <w:r>
              <w:t xml:space="preserve">Transport to </w:t>
            </w:r>
            <w:proofErr w:type="spellStart"/>
            <w:r>
              <w:t>Risø</w:t>
            </w:r>
            <w:proofErr w:type="spellEnd"/>
          </w:p>
          <w:p w:rsidR="00461A44" w:rsidRDefault="00461A44" w:rsidP="00324DCC"/>
          <w:p w:rsidR="00461A44" w:rsidRDefault="00461A44" w:rsidP="00324DCC">
            <w:r>
              <w:t xml:space="preserve">Travel to </w:t>
            </w:r>
            <w:proofErr w:type="spellStart"/>
            <w:r>
              <w:t>Risø</w:t>
            </w:r>
            <w:proofErr w:type="spellEnd"/>
            <w:r>
              <w:t xml:space="preserve"> </w:t>
            </w:r>
          </w:p>
        </w:tc>
        <w:tc>
          <w:tcPr>
            <w:tcW w:w="2555" w:type="dxa"/>
          </w:tcPr>
          <w:p w:rsidR="00886E08" w:rsidRDefault="00181887" w:rsidP="00324DCC">
            <w:proofErr w:type="spellStart"/>
            <w:r>
              <w:t>Dürrkopp</w:t>
            </w:r>
            <w:proofErr w:type="spellEnd"/>
            <w:r>
              <w:t xml:space="preserve"> (Van),</w:t>
            </w:r>
          </w:p>
          <w:p w:rsidR="00461A44" w:rsidRDefault="00461A44" w:rsidP="00324DCC"/>
          <w:p w:rsidR="00181887" w:rsidRDefault="00181887" w:rsidP="000A30BE">
            <w:r>
              <w:t>Smith,</w:t>
            </w:r>
            <w:r w:rsidR="000A30BE">
              <w:t xml:space="preserve"> Delorme, </w:t>
            </w:r>
            <w:proofErr w:type="spellStart"/>
            <w:r w:rsidR="000A30BE">
              <w:t>Lempio</w:t>
            </w:r>
            <w:proofErr w:type="spellEnd"/>
          </w:p>
          <w:p w:rsidR="00DB452F" w:rsidRDefault="00DB452F" w:rsidP="000A30BE">
            <w:proofErr w:type="spellStart"/>
            <w:r>
              <w:t>Accomodation</w:t>
            </w:r>
            <w:proofErr w:type="spellEnd"/>
          </w:p>
        </w:tc>
        <w:tc>
          <w:tcPr>
            <w:tcW w:w="2555" w:type="dxa"/>
          </w:tcPr>
          <w:p w:rsidR="00886E08" w:rsidRDefault="00461A44" w:rsidP="00324DCC">
            <w:r>
              <w:t>~500 €</w:t>
            </w:r>
          </w:p>
          <w:p w:rsidR="00DB452F" w:rsidRDefault="00DB452F" w:rsidP="00324DCC"/>
          <w:p w:rsidR="00DB452F" w:rsidRDefault="00DB452F" w:rsidP="00324DCC">
            <w:r>
              <w:t>~200 €</w:t>
            </w:r>
          </w:p>
          <w:p w:rsidR="00DB452F" w:rsidRDefault="00DB452F" w:rsidP="00324DCC"/>
          <w:p w:rsidR="00DB452F" w:rsidRDefault="00DB452F" w:rsidP="00324DCC">
            <w:r w:rsidRPr="00D85C2D">
              <w:t>300 €</w:t>
            </w:r>
          </w:p>
        </w:tc>
      </w:tr>
      <w:tr w:rsidR="00886E08" w:rsidTr="00886E08">
        <w:tc>
          <w:tcPr>
            <w:tcW w:w="1274" w:type="dxa"/>
          </w:tcPr>
          <w:p w:rsidR="00886E08" w:rsidRDefault="00886E08" w:rsidP="00886E08">
            <w:pPr>
              <w:jc w:val="right"/>
            </w:pPr>
            <w:r>
              <w:t>9</w:t>
            </w:r>
            <w:r w:rsidRPr="001D29D1">
              <w:t>.4.2012</w:t>
            </w:r>
          </w:p>
        </w:tc>
        <w:tc>
          <w:tcPr>
            <w:tcW w:w="3836" w:type="dxa"/>
          </w:tcPr>
          <w:p w:rsidR="00886E08" w:rsidRDefault="000A30BE" w:rsidP="00324DCC">
            <w:r>
              <w:t>Installation</w:t>
            </w:r>
          </w:p>
        </w:tc>
        <w:tc>
          <w:tcPr>
            <w:tcW w:w="2555" w:type="dxa"/>
          </w:tcPr>
          <w:p w:rsidR="000A30BE" w:rsidRDefault="000A30BE" w:rsidP="000A30BE">
            <w:proofErr w:type="spellStart"/>
            <w:r>
              <w:t>Lyshede</w:t>
            </w:r>
            <w:proofErr w:type="spellEnd"/>
            <w:r>
              <w:t>, Smith,</w:t>
            </w:r>
          </w:p>
          <w:p w:rsidR="00886E08" w:rsidRDefault="000A30BE" w:rsidP="000A30BE">
            <w:r>
              <w:t xml:space="preserve">Delorme, </w:t>
            </w:r>
            <w:proofErr w:type="spellStart"/>
            <w:r>
              <w:t>Lempio</w:t>
            </w:r>
            <w:proofErr w:type="spellEnd"/>
          </w:p>
        </w:tc>
        <w:tc>
          <w:tcPr>
            <w:tcW w:w="2555" w:type="dxa"/>
          </w:tcPr>
          <w:p w:rsidR="00886E08" w:rsidRDefault="00DB452F" w:rsidP="00324DCC">
            <w:r>
              <w:t>300 €</w:t>
            </w:r>
          </w:p>
        </w:tc>
      </w:tr>
      <w:tr w:rsidR="00DB452F" w:rsidTr="00886E08">
        <w:tc>
          <w:tcPr>
            <w:tcW w:w="1274" w:type="dxa"/>
          </w:tcPr>
          <w:p w:rsidR="00DB452F" w:rsidRDefault="00DB452F" w:rsidP="00886E08">
            <w:pPr>
              <w:jc w:val="right"/>
            </w:pPr>
            <w:r>
              <w:t>10</w:t>
            </w:r>
            <w:r w:rsidRPr="001D29D1">
              <w:t>.4.2012</w:t>
            </w:r>
          </w:p>
        </w:tc>
        <w:tc>
          <w:tcPr>
            <w:tcW w:w="3836" w:type="dxa"/>
          </w:tcPr>
          <w:p w:rsidR="00DB452F" w:rsidRDefault="00DB452F" w:rsidP="00324DCC">
            <w:r>
              <w:t>Installation</w:t>
            </w:r>
          </w:p>
        </w:tc>
        <w:tc>
          <w:tcPr>
            <w:tcW w:w="2555" w:type="dxa"/>
          </w:tcPr>
          <w:p w:rsidR="00DB452F" w:rsidRDefault="00DB452F" w:rsidP="000A30BE">
            <w:proofErr w:type="spellStart"/>
            <w:r>
              <w:t>Lyshede</w:t>
            </w:r>
            <w:proofErr w:type="spellEnd"/>
            <w:r>
              <w:t>, Smith,</w:t>
            </w:r>
          </w:p>
          <w:p w:rsidR="00DB452F" w:rsidRDefault="00DB452F" w:rsidP="000A30BE">
            <w:r>
              <w:t xml:space="preserve">Delorme, </w:t>
            </w:r>
            <w:proofErr w:type="spellStart"/>
            <w:r>
              <w:t>Lempio</w:t>
            </w:r>
            <w:proofErr w:type="spellEnd"/>
          </w:p>
        </w:tc>
        <w:tc>
          <w:tcPr>
            <w:tcW w:w="2555" w:type="dxa"/>
          </w:tcPr>
          <w:p w:rsidR="00DB452F" w:rsidRDefault="00DB452F">
            <w:r w:rsidRPr="00D85C2D">
              <w:t>300 €</w:t>
            </w:r>
          </w:p>
        </w:tc>
      </w:tr>
      <w:tr w:rsidR="00DB452F" w:rsidTr="00886E08">
        <w:tc>
          <w:tcPr>
            <w:tcW w:w="1274" w:type="dxa"/>
          </w:tcPr>
          <w:p w:rsidR="00DB452F" w:rsidRDefault="00DB452F" w:rsidP="00886E08">
            <w:pPr>
              <w:jc w:val="right"/>
            </w:pPr>
            <w:r>
              <w:t>11</w:t>
            </w:r>
            <w:r w:rsidRPr="001D29D1">
              <w:t>.4.2012</w:t>
            </w:r>
          </w:p>
        </w:tc>
        <w:tc>
          <w:tcPr>
            <w:tcW w:w="3836" w:type="dxa"/>
          </w:tcPr>
          <w:p w:rsidR="00DB452F" w:rsidRDefault="00DB452F" w:rsidP="00324DCC">
            <w:r>
              <w:t>Installation</w:t>
            </w:r>
          </w:p>
        </w:tc>
        <w:tc>
          <w:tcPr>
            <w:tcW w:w="2555" w:type="dxa"/>
          </w:tcPr>
          <w:p w:rsidR="00DB452F" w:rsidRDefault="00DB452F" w:rsidP="000A30BE">
            <w:proofErr w:type="spellStart"/>
            <w:r>
              <w:t>Lyshede</w:t>
            </w:r>
            <w:proofErr w:type="spellEnd"/>
            <w:r>
              <w:t>, Smith,</w:t>
            </w:r>
          </w:p>
          <w:p w:rsidR="00DB452F" w:rsidRDefault="00DB452F" w:rsidP="000A30BE">
            <w:r>
              <w:t xml:space="preserve">Delorme, </w:t>
            </w:r>
            <w:proofErr w:type="spellStart"/>
            <w:r>
              <w:t>Lempio</w:t>
            </w:r>
            <w:proofErr w:type="spellEnd"/>
          </w:p>
        </w:tc>
        <w:tc>
          <w:tcPr>
            <w:tcW w:w="2555" w:type="dxa"/>
          </w:tcPr>
          <w:p w:rsidR="00DB452F" w:rsidRDefault="00DB452F">
            <w:r w:rsidRPr="00D85C2D">
              <w:t>300 €</w:t>
            </w:r>
          </w:p>
        </w:tc>
      </w:tr>
      <w:tr w:rsidR="00DB452F" w:rsidTr="00886E08">
        <w:tc>
          <w:tcPr>
            <w:tcW w:w="1274" w:type="dxa"/>
          </w:tcPr>
          <w:p w:rsidR="00DB452F" w:rsidRDefault="00DB452F" w:rsidP="00886E08">
            <w:pPr>
              <w:jc w:val="right"/>
            </w:pPr>
            <w:r>
              <w:t>12</w:t>
            </w:r>
            <w:r w:rsidRPr="001D29D1">
              <w:t>.4.2012</w:t>
            </w:r>
          </w:p>
        </w:tc>
        <w:tc>
          <w:tcPr>
            <w:tcW w:w="3836" w:type="dxa"/>
          </w:tcPr>
          <w:p w:rsidR="00DB452F" w:rsidRDefault="00DB452F" w:rsidP="00324DCC">
            <w:r>
              <w:t>Installation</w:t>
            </w:r>
          </w:p>
        </w:tc>
        <w:tc>
          <w:tcPr>
            <w:tcW w:w="2555" w:type="dxa"/>
          </w:tcPr>
          <w:p w:rsidR="00DB452F" w:rsidRDefault="00DB452F" w:rsidP="000A30BE">
            <w:proofErr w:type="spellStart"/>
            <w:r>
              <w:t>Lyshede</w:t>
            </w:r>
            <w:proofErr w:type="spellEnd"/>
            <w:r>
              <w:t>, Smith,</w:t>
            </w:r>
          </w:p>
          <w:p w:rsidR="00DB452F" w:rsidRDefault="00DB452F" w:rsidP="000A30BE">
            <w:r>
              <w:t xml:space="preserve">Delorme, </w:t>
            </w:r>
            <w:proofErr w:type="spellStart"/>
            <w:r>
              <w:t>Lempio</w:t>
            </w:r>
            <w:proofErr w:type="spellEnd"/>
            <w:r>
              <w:t xml:space="preserve"> </w:t>
            </w:r>
          </w:p>
        </w:tc>
        <w:tc>
          <w:tcPr>
            <w:tcW w:w="2555" w:type="dxa"/>
          </w:tcPr>
          <w:p w:rsidR="00DB452F" w:rsidRDefault="00DB452F">
            <w:r w:rsidRPr="00D85C2D">
              <w:t>300 €</w:t>
            </w:r>
          </w:p>
        </w:tc>
      </w:tr>
      <w:tr w:rsidR="00DB452F" w:rsidTr="00886E08">
        <w:tc>
          <w:tcPr>
            <w:tcW w:w="1274" w:type="dxa"/>
          </w:tcPr>
          <w:p w:rsidR="00DB452F" w:rsidRDefault="00DB452F" w:rsidP="00886E08">
            <w:pPr>
              <w:jc w:val="right"/>
            </w:pPr>
            <w:r>
              <w:t>12</w:t>
            </w:r>
            <w:r w:rsidRPr="001D29D1">
              <w:t>.4.2012</w:t>
            </w:r>
          </w:p>
        </w:tc>
        <w:tc>
          <w:tcPr>
            <w:tcW w:w="3836" w:type="dxa"/>
          </w:tcPr>
          <w:p w:rsidR="00DB452F" w:rsidRDefault="00DB452F" w:rsidP="00324DCC">
            <w:r>
              <w:t>Return to Germany</w:t>
            </w:r>
          </w:p>
        </w:tc>
        <w:tc>
          <w:tcPr>
            <w:tcW w:w="2555" w:type="dxa"/>
          </w:tcPr>
          <w:p w:rsidR="00DB452F" w:rsidRDefault="00DB452F" w:rsidP="000A30BE">
            <w:proofErr w:type="spellStart"/>
            <w:r>
              <w:t>Smith,Delorme</w:t>
            </w:r>
            <w:proofErr w:type="spellEnd"/>
            <w:r>
              <w:t xml:space="preserve">, </w:t>
            </w:r>
            <w:proofErr w:type="spellStart"/>
            <w:r>
              <w:t>Lempio</w:t>
            </w:r>
            <w:proofErr w:type="spellEnd"/>
          </w:p>
        </w:tc>
        <w:tc>
          <w:tcPr>
            <w:tcW w:w="2555" w:type="dxa"/>
          </w:tcPr>
          <w:p w:rsidR="00DB452F" w:rsidRDefault="00DB452F">
            <w:r>
              <w:t>~200</w:t>
            </w:r>
            <w:r w:rsidRPr="00D85C2D">
              <w:t xml:space="preserve"> €</w:t>
            </w:r>
          </w:p>
        </w:tc>
      </w:tr>
      <w:tr w:rsidR="00886E08" w:rsidTr="00886E08">
        <w:tc>
          <w:tcPr>
            <w:tcW w:w="1274" w:type="dxa"/>
          </w:tcPr>
          <w:p w:rsidR="00886E08" w:rsidRDefault="00886E08" w:rsidP="00886E08">
            <w:pPr>
              <w:jc w:val="right"/>
            </w:pPr>
            <w:r>
              <w:t>13</w:t>
            </w:r>
            <w:r w:rsidRPr="001D29D1">
              <w:t>.4.2012</w:t>
            </w:r>
          </w:p>
        </w:tc>
        <w:tc>
          <w:tcPr>
            <w:tcW w:w="3836" w:type="dxa"/>
          </w:tcPr>
          <w:p w:rsidR="00886E08" w:rsidRDefault="00461A44" w:rsidP="00461A44">
            <w:r>
              <w:t>Measurements and maintenance</w:t>
            </w:r>
          </w:p>
        </w:tc>
        <w:tc>
          <w:tcPr>
            <w:tcW w:w="2555" w:type="dxa"/>
          </w:tcPr>
          <w:p w:rsidR="00886E08" w:rsidRDefault="00461A44" w:rsidP="00324DCC">
            <w:proofErr w:type="spellStart"/>
            <w:r>
              <w:t>Lyshede</w:t>
            </w:r>
            <w:proofErr w:type="spellEnd"/>
          </w:p>
        </w:tc>
        <w:tc>
          <w:tcPr>
            <w:tcW w:w="2555" w:type="dxa"/>
          </w:tcPr>
          <w:p w:rsidR="00886E08" w:rsidRDefault="00DB452F" w:rsidP="00324DCC">
            <w:r>
              <w:t>24 €</w:t>
            </w:r>
          </w:p>
        </w:tc>
      </w:tr>
      <w:tr w:rsidR="00DB452F" w:rsidTr="00886E08">
        <w:tc>
          <w:tcPr>
            <w:tcW w:w="1274" w:type="dxa"/>
          </w:tcPr>
          <w:p w:rsidR="00DB452F" w:rsidRDefault="00DB452F" w:rsidP="00886E08">
            <w:pPr>
              <w:jc w:val="right"/>
            </w:pPr>
            <w:r>
              <w:t>14</w:t>
            </w:r>
            <w:r w:rsidRPr="001D29D1">
              <w:t>.4.2012</w:t>
            </w:r>
          </w:p>
        </w:tc>
        <w:tc>
          <w:tcPr>
            <w:tcW w:w="3836" w:type="dxa"/>
          </w:tcPr>
          <w:p w:rsidR="00DB452F" w:rsidRDefault="00DB452F">
            <w:r w:rsidRPr="0077444D">
              <w:t>Measurements and maintenance</w:t>
            </w:r>
          </w:p>
        </w:tc>
        <w:tc>
          <w:tcPr>
            <w:tcW w:w="2555" w:type="dxa"/>
          </w:tcPr>
          <w:p w:rsidR="00DB452F" w:rsidRDefault="00DB452F">
            <w:proofErr w:type="spellStart"/>
            <w:r w:rsidRPr="00E23C30">
              <w:t>Lyshede</w:t>
            </w:r>
            <w:proofErr w:type="spellEnd"/>
          </w:p>
        </w:tc>
        <w:tc>
          <w:tcPr>
            <w:tcW w:w="2555" w:type="dxa"/>
          </w:tcPr>
          <w:p w:rsidR="00DB452F" w:rsidRDefault="00DB452F">
            <w:r w:rsidRPr="005B1AB8">
              <w:t>24 €</w:t>
            </w:r>
          </w:p>
        </w:tc>
      </w:tr>
      <w:tr w:rsidR="00DB452F" w:rsidTr="00886E08">
        <w:tc>
          <w:tcPr>
            <w:tcW w:w="1274" w:type="dxa"/>
          </w:tcPr>
          <w:p w:rsidR="00DB452F" w:rsidRDefault="00DB452F" w:rsidP="00886E08">
            <w:pPr>
              <w:jc w:val="right"/>
            </w:pPr>
            <w:r>
              <w:t>15</w:t>
            </w:r>
            <w:r w:rsidRPr="001D29D1">
              <w:t>.4.2012</w:t>
            </w:r>
          </w:p>
        </w:tc>
        <w:tc>
          <w:tcPr>
            <w:tcW w:w="3836" w:type="dxa"/>
          </w:tcPr>
          <w:p w:rsidR="00DB452F" w:rsidRDefault="00DB452F">
            <w:r w:rsidRPr="0077444D">
              <w:t>Measurements and maintenance</w:t>
            </w:r>
          </w:p>
        </w:tc>
        <w:tc>
          <w:tcPr>
            <w:tcW w:w="2555" w:type="dxa"/>
          </w:tcPr>
          <w:p w:rsidR="00DB452F" w:rsidRDefault="00DB452F">
            <w:proofErr w:type="spellStart"/>
            <w:r w:rsidRPr="00E23C30">
              <w:t>Lyshede</w:t>
            </w:r>
            <w:proofErr w:type="spellEnd"/>
          </w:p>
        </w:tc>
        <w:tc>
          <w:tcPr>
            <w:tcW w:w="2555" w:type="dxa"/>
          </w:tcPr>
          <w:p w:rsidR="00DB452F" w:rsidRDefault="00DB452F">
            <w:r w:rsidRPr="005B1AB8">
              <w:t>24 €</w:t>
            </w:r>
          </w:p>
        </w:tc>
      </w:tr>
      <w:tr w:rsidR="00DB452F" w:rsidTr="00886E08">
        <w:tc>
          <w:tcPr>
            <w:tcW w:w="1274" w:type="dxa"/>
          </w:tcPr>
          <w:p w:rsidR="00DB452F" w:rsidRDefault="00DB452F" w:rsidP="00886E08">
            <w:pPr>
              <w:jc w:val="right"/>
            </w:pPr>
            <w:r>
              <w:t>16</w:t>
            </w:r>
            <w:r w:rsidRPr="001D29D1">
              <w:t>.4.2012</w:t>
            </w:r>
          </w:p>
        </w:tc>
        <w:tc>
          <w:tcPr>
            <w:tcW w:w="3836" w:type="dxa"/>
          </w:tcPr>
          <w:p w:rsidR="00DB452F" w:rsidRDefault="00DB452F">
            <w:r w:rsidRPr="0077444D">
              <w:t>Measurements and maintenance</w:t>
            </w:r>
          </w:p>
        </w:tc>
        <w:tc>
          <w:tcPr>
            <w:tcW w:w="2555" w:type="dxa"/>
          </w:tcPr>
          <w:p w:rsidR="00DB452F" w:rsidRDefault="00DB452F">
            <w:proofErr w:type="spellStart"/>
            <w:r w:rsidRPr="00E23C30">
              <w:t>Lyshede</w:t>
            </w:r>
            <w:proofErr w:type="spellEnd"/>
          </w:p>
        </w:tc>
        <w:tc>
          <w:tcPr>
            <w:tcW w:w="2555" w:type="dxa"/>
          </w:tcPr>
          <w:p w:rsidR="00DB452F" w:rsidRDefault="00DB452F">
            <w:r w:rsidRPr="005B1AB8">
              <w:t>24 €</w:t>
            </w:r>
          </w:p>
        </w:tc>
      </w:tr>
      <w:tr w:rsidR="00DB452F" w:rsidTr="00886E08">
        <w:tc>
          <w:tcPr>
            <w:tcW w:w="1274" w:type="dxa"/>
          </w:tcPr>
          <w:p w:rsidR="00DB452F" w:rsidRDefault="00DB452F" w:rsidP="00886E08">
            <w:pPr>
              <w:jc w:val="right"/>
            </w:pPr>
            <w:r>
              <w:t>17</w:t>
            </w:r>
            <w:r w:rsidRPr="001D29D1">
              <w:t>.4.2012</w:t>
            </w:r>
          </w:p>
        </w:tc>
        <w:tc>
          <w:tcPr>
            <w:tcW w:w="3836" w:type="dxa"/>
          </w:tcPr>
          <w:p w:rsidR="00DB452F" w:rsidRDefault="00DB452F">
            <w:r w:rsidRPr="0077444D">
              <w:t>Measurements and maintenance</w:t>
            </w:r>
          </w:p>
        </w:tc>
        <w:tc>
          <w:tcPr>
            <w:tcW w:w="2555" w:type="dxa"/>
          </w:tcPr>
          <w:p w:rsidR="00DB452F" w:rsidRDefault="00DB452F">
            <w:proofErr w:type="spellStart"/>
            <w:r w:rsidRPr="00E23C30">
              <w:t>Lyshede</w:t>
            </w:r>
            <w:proofErr w:type="spellEnd"/>
          </w:p>
        </w:tc>
        <w:tc>
          <w:tcPr>
            <w:tcW w:w="2555" w:type="dxa"/>
          </w:tcPr>
          <w:p w:rsidR="00DB452F" w:rsidRDefault="00DB452F">
            <w:r w:rsidRPr="005B1AB8">
              <w:t>24 €</w:t>
            </w:r>
          </w:p>
        </w:tc>
      </w:tr>
      <w:tr w:rsidR="00DB452F" w:rsidTr="00886E08">
        <w:tc>
          <w:tcPr>
            <w:tcW w:w="1274" w:type="dxa"/>
          </w:tcPr>
          <w:p w:rsidR="00DB452F" w:rsidRDefault="00DB452F" w:rsidP="00886E08">
            <w:pPr>
              <w:jc w:val="right"/>
            </w:pPr>
            <w:r>
              <w:t>18</w:t>
            </w:r>
            <w:r w:rsidRPr="001D29D1">
              <w:t>.4.2012</w:t>
            </w:r>
          </w:p>
        </w:tc>
        <w:tc>
          <w:tcPr>
            <w:tcW w:w="3836" w:type="dxa"/>
          </w:tcPr>
          <w:p w:rsidR="00DB452F" w:rsidRDefault="00DB452F">
            <w:r w:rsidRPr="0077444D">
              <w:t>Measurements and maintenance</w:t>
            </w:r>
          </w:p>
        </w:tc>
        <w:tc>
          <w:tcPr>
            <w:tcW w:w="2555" w:type="dxa"/>
          </w:tcPr>
          <w:p w:rsidR="00DB452F" w:rsidRDefault="00DB452F">
            <w:proofErr w:type="spellStart"/>
            <w:r w:rsidRPr="00E23C30">
              <w:t>Lyshede</w:t>
            </w:r>
            <w:proofErr w:type="spellEnd"/>
          </w:p>
        </w:tc>
        <w:tc>
          <w:tcPr>
            <w:tcW w:w="2555" w:type="dxa"/>
          </w:tcPr>
          <w:p w:rsidR="00DB452F" w:rsidRDefault="00DB452F">
            <w:r w:rsidRPr="005B1AB8">
              <w:t>24 €</w:t>
            </w:r>
          </w:p>
        </w:tc>
      </w:tr>
      <w:tr w:rsidR="00DB452F" w:rsidTr="00886E08">
        <w:tc>
          <w:tcPr>
            <w:tcW w:w="1274" w:type="dxa"/>
          </w:tcPr>
          <w:p w:rsidR="00DB452F" w:rsidRDefault="00DB452F" w:rsidP="00886E08">
            <w:pPr>
              <w:jc w:val="right"/>
            </w:pPr>
            <w:r>
              <w:t>19</w:t>
            </w:r>
            <w:r w:rsidRPr="001D29D1">
              <w:t>.4.2012</w:t>
            </w:r>
          </w:p>
        </w:tc>
        <w:tc>
          <w:tcPr>
            <w:tcW w:w="3836" w:type="dxa"/>
          </w:tcPr>
          <w:p w:rsidR="00DB452F" w:rsidRDefault="00DB452F">
            <w:r w:rsidRPr="0077444D">
              <w:t>Measurements and maintenance</w:t>
            </w:r>
          </w:p>
        </w:tc>
        <w:tc>
          <w:tcPr>
            <w:tcW w:w="2555" w:type="dxa"/>
          </w:tcPr>
          <w:p w:rsidR="00DB452F" w:rsidRDefault="00DB452F">
            <w:proofErr w:type="spellStart"/>
            <w:r w:rsidRPr="00E23C30">
              <w:t>Lyshede</w:t>
            </w:r>
            <w:proofErr w:type="spellEnd"/>
          </w:p>
        </w:tc>
        <w:tc>
          <w:tcPr>
            <w:tcW w:w="2555" w:type="dxa"/>
          </w:tcPr>
          <w:p w:rsidR="00DB452F" w:rsidRDefault="00DB452F">
            <w:r w:rsidRPr="005B1AB8">
              <w:t>24 €</w:t>
            </w:r>
          </w:p>
        </w:tc>
      </w:tr>
      <w:tr w:rsidR="00DB452F" w:rsidTr="00886E08">
        <w:tc>
          <w:tcPr>
            <w:tcW w:w="1274" w:type="dxa"/>
          </w:tcPr>
          <w:p w:rsidR="00DB452F" w:rsidRDefault="00DB452F" w:rsidP="00886E08">
            <w:pPr>
              <w:jc w:val="right"/>
            </w:pPr>
            <w:r>
              <w:t>20</w:t>
            </w:r>
            <w:r w:rsidRPr="001D29D1">
              <w:t>.4.2012</w:t>
            </w:r>
          </w:p>
        </w:tc>
        <w:tc>
          <w:tcPr>
            <w:tcW w:w="3836" w:type="dxa"/>
          </w:tcPr>
          <w:p w:rsidR="00DB452F" w:rsidRDefault="00DB452F">
            <w:r w:rsidRPr="0077444D">
              <w:t>Measurements and maintenance</w:t>
            </w:r>
          </w:p>
        </w:tc>
        <w:tc>
          <w:tcPr>
            <w:tcW w:w="2555" w:type="dxa"/>
          </w:tcPr>
          <w:p w:rsidR="00DB452F" w:rsidRDefault="00DB452F">
            <w:proofErr w:type="spellStart"/>
            <w:r w:rsidRPr="00E23C30">
              <w:t>Lyshede</w:t>
            </w:r>
            <w:proofErr w:type="spellEnd"/>
          </w:p>
        </w:tc>
        <w:tc>
          <w:tcPr>
            <w:tcW w:w="2555" w:type="dxa"/>
          </w:tcPr>
          <w:p w:rsidR="00DB452F" w:rsidRDefault="00DB452F">
            <w:r w:rsidRPr="005B1AB8">
              <w:t>24 €</w:t>
            </w:r>
          </w:p>
        </w:tc>
      </w:tr>
      <w:tr w:rsidR="00DB452F" w:rsidTr="00886E08">
        <w:tc>
          <w:tcPr>
            <w:tcW w:w="1274" w:type="dxa"/>
          </w:tcPr>
          <w:p w:rsidR="00DB452F" w:rsidRDefault="00DB452F" w:rsidP="00886E08">
            <w:pPr>
              <w:jc w:val="right"/>
            </w:pPr>
            <w:r>
              <w:t>21</w:t>
            </w:r>
            <w:r w:rsidRPr="001D29D1">
              <w:t>.4.2012</w:t>
            </w:r>
          </w:p>
        </w:tc>
        <w:tc>
          <w:tcPr>
            <w:tcW w:w="3836" w:type="dxa"/>
          </w:tcPr>
          <w:p w:rsidR="00DB452F" w:rsidRDefault="00DB452F">
            <w:r w:rsidRPr="0077444D">
              <w:t>Measurements and maintenance</w:t>
            </w:r>
          </w:p>
        </w:tc>
        <w:tc>
          <w:tcPr>
            <w:tcW w:w="2555" w:type="dxa"/>
          </w:tcPr>
          <w:p w:rsidR="00DB452F" w:rsidRDefault="00DB452F">
            <w:proofErr w:type="spellStart"/>
            <w:r w:rsidRPr="00E23C30">
              <w:t>Lyshede</w:t>
            </w:r>
            <w:proofErr w:type="spellEnd"/>
          </w:p>
        </w:tc>
        <w:tc>
          <w:tcPr>
            <w:tcW w:w="2555" w:type="dxa"/>
          </w:tcPr>
          <w:p w:rsidR="00DB452F" w:rsidRDefault="00DB452F">
            <w:r w:rsidRPr="005B1AB8">
              <w:t>24 €</w:t>
            </w:r>
          </w:p>
        </w:tc>
      </w:tr>
      <w:tr w:rsidR="00DB452F" w:rsidTr="00886E08">
        <w:tc>
          <w:tcPr>
            <w:tcW w:w="1274" w:type="dxa"/>
          </w:tcPr>
          <w:p w:rsidR="00DB452F" w:rsidRDefault="00DB452F" w:rsidP="00886E08">
            <w:pPr>
              <w:jc w:val="right"/>
            </w:pPr>
            <w:r>
              <w:t>22</w:t>
            </w:r>
            <w:r w:rsidRPr="001D29D1">
              <w:t>.4.2012</w:t>
            </w:r>
          </w:p>
        </w:tc>
        <w:tc>
          <w:tcPr>
            <w:tcW w:w="3836" w:type="dxa"/>
          </w:tcPr>
          <w:p w:rsidR="00DB452F" w:rsidRDefault="00DB452F">
            <w:r w:rsidRPr="0077444D">
              <w:t>Measurements and maintenance</w:t>
            </w:r>
          </w:p>
        </w:tc>
        <w:tc>
          <w:tcPr>
            <w:tcW w:w="2555" w:type="dxa"/>
          </w:tcPr>
          <w:p w:rsidR="00DB452F" w:rsidRDefault="00DB452F">
            <w:proofErr w:type="spellStart"/>
            <w:r w:rsidRPr="00E23C30">
              <w:t>Lyshede</w:t>
            </w:r>
            <w:proofErr w:type="spellEnd"/>
          </w:p>
        </w:tc>
        <w:tc>
          <w:tcPr>
            <w:tcW w:w="2555" w:type="dxa"/>
          </w:tcPr>
          <w:p w:rsidR="00DB452F" w:rsidRDefault="00DB452F">
            <w:r w:rsidRPr="005B1AB8">
              <w:t>24 €</w:t>
            </w:r>
          </w:p>
        </w:tc>
      </w:tr>
      <w:tr w:rsidR="00DB452F" w:rsidTr="00886E08">
        <w:tc>
          <w:tcPr>
            <w:tcW w:w="1274" w:type="dxa"/>
          </w:tcPr>
          <w:p w:rsidR="00DB452F" w:rsidRDefault="00DB452F" w:rsidP="00886E08">
            <w:pPr>
              <w:jc w:val="right"/>
            </w:pPr>
            <w:r>
              <w:t>23</w:t>
            </w:r>
            <w:r w:rsidRPr="001D29D1">
              <w:t>.4.2012</w:t>
            </w:r>
          </w:p>
        </w:tc>
        <w:tc>
          <w:tcPr>
            <w:tcW w:w="3836" w:type="dxa"/>
          </w:tcPr>
          <w:p w:rsidR="00DB452F" w:rsidRDefault="00DB452F">
            <w:r w:rsidRPr="0077444D">
              <w:t>Measurements and maintenance</w:t>
            </w:r>
          </w:p>
        </w:tc>
        <w:tc>
          <w:tcPr>
            <w:tcW w:w="2555" w:type="dxa"/>
          </w:tcPr>
          <w:p w:rsidR="00DB452F" w:rsidRDefault="00DB452F">
            <w:proofErr w:type="spellStart"/>
            <w:r w:rsidRPr="00E23C30">
              <w:t>Lyshede</w:t>
            </w:r>
            <w:proofErr w:type="spellEnd"/>
          </w:p>
        </w:tc>
        <w:tc>
          <w:tcPr>
            <w:tcW w:w="2555" w:type="dxa"/>
          </w:tcPr>
          <w:p w:rsidR="00DB452F" w:rsidRDefault="00DB452F">
            <w:r w:rsidRPr="005B1AB8">
              <w:t>24 €</w:t>
            </w:r>
          </w:p>
        </w:tc>
      </w:tr>
      <w:tr w:rsidR="00886E08" w:rsidTr="00886E08">
        <w:tc>
          <w:tcPr>
            <w:tcW w:w="1274" w:type="dxa"/>
          </w:tcPr>
          <w:p w:rsidR="00886E08" w:rsidRDefault="00886E08" w:rsidP="00886E08">
            <w:pPr>
              <w:jc w:val="right"/>
            </w:pPr>
            <w:r>
              <w:t>24</w:t>
            </w:r>
            <w:r w:rsidRPr="001D29D1">
              <w:t>.4.2012</w:t>
            </w:r>
          </w:p>
        </w:tc>
        <w:tc>
          <w:tcPr>
            <w:tcW w:w="3836" w:type="dxa"/>
          </w:tcPr>
          <w:p w:rsidR="00886E08" w:rsidRDefault="00886E08" w:rsidP="00324DCC">
            <w:r>
              <w:t xml:space="preserve">Travel to </w:t>
            </w:r>
            <w:proofErr w:type="spellStart"/>
            <w:r>
              <w:t>Risø</w:t>
            </w:r>
            <w:proofErr w:type="spellEnd"/>
          </w:p>
        </w:tc>
        <w:tc>
          <w:tcPr>
            <w:tcW w:w="2555" w:type="dxa"/>
          </w:tcPr>
          <w:p w:rsidR="00886E08" w:rsidRDefault="00461A44" w:rsidP="00324DCC">
            <w:r>
              <w:t xml:space="preserve">Smith, Delorme, </w:t>
            </w:r>
            <w:proofErr w:type="spellStart"/>
            <w:r>
              <w:t>Brümmer</w:t>
            </w:r>
            <w:proofErr w:type="spellEnd"/>
          </w:p>
          <w:p w:rsidR="00DB452F" w:rsidRDefault="00DB452F" w:rsidP="00324DCC">
            <w:proofErr w:type="spellStart"/>
            <w:r>
              <w:t>Accomodation</w:t>
            </w:r>
            <w:proofErr w:type="spellEnd"/>
            <w:r>
              <w:t xml:space="preserve"> </w:t>
            </w:r>
          </w:p>
        </w:tc>
        <w:tc>
          <w:tcPr>
            <w:tcW w:w="2555" w:type="dxa"/>
          </w:tcPr>
          <w:p w:rsidR="00886E08" w:rsidRDefault="00DB452F" w:rsidP="00324DCC">
            <w:r>
              <w:t>~200 €</w:t>
            </w:r>
          </w:p>
          <w:p w:rsidR="00DB452F" w:rsidRDefault="00DB452F" w:rsidP="00324DCC"/>
          <w:p w:rsidR="00DB452F" w:rsidRDefault="00DB452F" w:rsidP="00324DCC">
            <w:r>
              <w:t>300 €</w:t>
            </w:r>
          </w:p>
        </w:tc>
      </w:tr>
      <w:tr w:rsidR="00886E08" w:rsidTr="00886E08">
        <w:tc>
          <w:tcPr>
            <w:tcW w:w="1274" w:type="dxa"/>
          </w:tcPr>
          <w:p w:rsidR="00886E08" w:rsidRDefault="00886E08" w:rsidP="00886E08">
            <w:pPr>
              <w:jc w:val="right"/>
            </w:pPr>
            <w:r>
              <w:t>25</w:t>
            </w:r>
            <w:r w:rsidRPr="001D29D1">
              <w:t>.4.2012</w:t>
            </w:r>
          </w:p>
        </w:tc>
        <w:tc>
          <w:tcPr>
            <w:tcW w:w="3836" w:type="dxa"/>
          </w:tcPr>
          <w:p w:rsidR="00886E08" w:rsidRDefault="00886E08" w:rsidP="00324DCC">
            <w:proofErr w:type="spellStart"/>
            <w:r>
              <w:t>Dismanteling</w:t>
            </w:r>
            <w:proofErr w:type="spellEnd"/>
            <w:r>
              <w:t xml:space="preserve"> of instruments</w:t>
            </w:r>
          </w:p>
        </w:tc>
        <w:tc>
          <w:tcPr>
            <w:tcW w:w="2555" w:type="dxa"/>
          </w:tcPr>
          <w:p w:rsidR="00461A44" w:rsidRDefault="00461A44" w:rsidP="00461A44">
            <w:proofErr w:type="spellStart"/>
            <w:r>
              <w:t>Lyshede</w:t>
            </w:r>
            <w:proofErr w:type="spellEnd"/>
            <w:r>
              <w:t>, Smith,</w:t>
            </w:r>
          </w:p>
          <w:p w:rsidR="00886E08" w:rsidRDefault="00461A44" w:rsidP="00461A44">
            <w:r>
              <w:t xml:space="preserve">Delorme, </w:t>
            </w:r>
            <w:proofErr w:type="spellStart"/>
            <w:r>
              <w:t>Brümmer</w:t>
            </w:r>
            <w:proofErr w:type="spellEnd"/>
          </w:p>
        </w:tc>
        <w:tc>
          <w:tcPr>
            <w:tcW w:w="2555" w:type="dxa"/>
          </w:tcPr>
          <w:p w:rsidR="00886E08" w:rsidRDefault="00DB452F" w:rsidP="00324DCC">
            <w:r>
              <w:t>300 €</w:t>
            </w:r>
          </w:p>
        </w:tc>
      </w:tr>
      <w:tr w:rsidR="00886E08" w:rsidRPr="00DB452F" w:rsidTr="00886E08">
        <w:tc>
          <w:tcPr>
            <w:tcW w:w="1274" w:type="dxa"/>
          </w:tcPr>
          <w:p w:rsidR="00886E08" w:rsidRDefault="00886E08" w:rsidP="00886E08">
            <w:pPr>
              <w:jc w:val="right"/>
            </w:pPr>
            <w:r>
              <w:t>26</w:t>
            </w:r>
            <w:r w:rsidRPr="001D29D1">
              <w:t>.4.2012</w:t>
            </w:r>
          </w:p>
        </w:tc>
        <w:tc>
          <w:tcPr>
            <w:tcW w:w="3836" w:type="dxa"/>
          </w:tcPr>
          <w:p w:rsidR="00461A44" w:rsidRDefault="00886E08" w:rsidP="00886E08">
            <w:r>
              <w:t>Preparation of transport</w:t>
            </w:r>
            <w:r w:rsidR="00181887">
              <w:t xml:space="preserve">, </w:t>
            </w:r>
          </w:p>
          <w:p w:rsidR="00461A44" w:rsidRDefault="00461A44" w:rsidP="00886E08"/>
          <w:p w:rsidR="00461A44" w:rsidRDefault="00461A44" w:rsidP="00886E08"/>
          <w:p w:rsidR="00886E08" w:rsidRDefault="00181887" w:rsidP="00886E08">
            <w:r>
              <w:t>Transport back to Germany</w:t>
            </w:r>
          </w:p>
        </w:tc>
        <w:tc>
          <w:tcPr>
            <w:tcW w:w="2555" w:type="dxa"/>
          </w:tcPr>
          <w:p w:rsidR="00E87E09" w:rsidRPr="00DB452F" w:rsidRDefault="00E87E09" w:rsidP="00E87E09">
            <w:pPr>
              <w:rPr>
                <w:lang w:val="de-DE"/>
              </w:rPr>
            </w:pPr>
            <w:proofErr w:type="spellStart"/>
            <w:r w:rsidRPr="00DB452F">
              <w:rPr>
                <w:lang w:val="de-DE"/>
              </w:rPr>
              <w:t>Lyshede</w:t>
            </w:r>
            <w:proofErr w:type="spellEnd"/>
            <w:r w:rsidRPr="00DB452F">
              <w:rPr>
                <w:lang w:val="de-DE"/>
              </w:rPr>
              <w:t>, Smith,</w:t>
            </w:r>
          </w:p>
          <w:p w:rsidR="00886E08" w:rsidRPr="00DB452F" w:rsidRDefault="00E87E09" w:rsidP="00E87E09">
            <w:pPr>
              <w:rPr>
                <w:lang w:val="de-DE"/>
              </w:rPr>
            </w:pPr>
            <w:r w:rsidRPr="00DB452F">
              <w:rPr>
                <w:lang w:val="de-DE"/>
              </w:rPr>
              <w:t>Delorme, Brümmer</w:t>
            </w:r>
          </w:p>
          <w:p w:rsidR="00E87E09" w:rsidRPr="00DB452F" w:rsidRDefault="00E87E09" w:rsidP="00E87E09">
            <w:pPr>
              <w:rPr>
                <w:lang w:val="de-DE"/>
              </w:rPr>
            </w:pPr>
          </w:p>
          <w:p w:rsidR="00E87E09" w:rsidRPr="00DB452F" w:rsidRDefault="00E87E09" w:rsidP="00E87E09">
            <w:pPr>
              <w:rPr>
                <w:lang w:val="de-DE"/>
              </w:rPr>
            </w:pPr>
            <w:proofErr w:type="spellStart"/>
            <w:r w:rsidRPr="00DB452F">
              <w:rPr>
                <w:lang w:val="de-DE"/>
              </w:rPr>
              <w:t>Dürrkopp</w:t>
            </w:r>
            <w:proofErr w:type="spellEnd"/>
            <w:r w:rsidRPr="00DB452F">
              <w:rPr>
                <w:lang w:val="de-DE"/>
              </w:rPr>
              <w:t xml:space="preserve"> (van)</w:t>
            </w:r>
          </w:p>
        </w:tc>
        <w:tc>
          <w:tcPr>
            <w:tcW w:w="2555" w:type="dxa"/>
          </w:tcPr>
          <w:p w:rsidR="00886E08" w:rsidRPr="00DB452F" w:rsidRDefault="00DB452F" w:rsidP="00324DCC">
            <w:pPr>
              <w:rPr>
                <w:lang w:val="de-DE"/>
              </w:rPr>
            </w:pPr>
            <w:r>
              <w:rPr>
                <w:lang w:val="de-DE"/>
              </w:rPr>
              <w:t>~200 €</w:t>
            </w:r>
          </w:p>
          <w:p w:rsidR="00DB452F" w:rsidRDefault="00DB452F" w:rsidP="00324DCC">
            <w:pPr>
              <w:rPr>
                <w:lang w:val="de-DE"/>
              </w:rPr>
            </w:pPr>
          </w:p>
          <w:p w:rsidR="00DB452F" w:rsidRDefault="00DB452F" w:rsidP="00324DCC">
            <w:pPr>
              <w:rPr>
                <w:lang w:val="de-DE"/>
              </w:rPr>
            </w:pPr>
          </w:p>
          <w:p w:rsidR="00DB452F" w:rsidRPr="00DB452F" w:rsidRDefault="00DB452F" w:rsidP="00324DCC">
            <w:pPr>
              <w:rPr>
                <w:lang w:val="de-DE"/>
              </w:rPr>
            </w:pPr>
            <w:r>
              <w:rPr>
                <w:lang w:val="de-DE"/>
              </w:rPr>
              <w:t>~500 €</w:t>
            </w:r>
          </w:p>
        </w:tc>
      </w:tr>
    </w:tbl>
    <w:p w:rsidR="00324DCC" w:rsidRPr="00DB452F" w:rsidRDefault="00324DCC" w:rsidP="00324DCC">
      <w:pPr>
        <w:rPr>
          <w:lang w:val="de-DE"/>
        </w:rPr>
      </w:pPr>
    </w:p>
    <w:p w:rsidR="00F20757" w:rsidRPr="00F20757" w:rsidRDefault="009A115E" w:rsidP="00315416">
      <w:pPr>
        <w:jc w:val="both"/>
      </w:pPr>
      <w:r>
        <w:t xml:space="preserve">Total costs are about 4164 €. Total </w:t>
      </w:r>
      <w:r w:rsidR="00324DCC">
        <w:t>L</w:t>
      </w:r>
      <w:r w:rsidR="00F20757" w:rsidRPr="00F20757">
        <w:t>ogist</w:t>
      </w:r>
      <w:r w:rsidR="00324DCC">
        <w:t>ic</w:t>
      </w:r>
      <w:r w:rsidR="00F20757" w:rsidRPr="00F20757">
        <w:t xml:space="preserve">al needs </w:t>
      </w:r>
      <w:r w:rsidR="00324DCC">
        <w:t>have been coordinated with the host at the RISO Willow Site, and are fulfilled. An i</w:t>
      </w:r>
      <w:r w:rsidR="00F20757" w:rsidRPr="00F20757">
        <w:t>mport</w:t>
      </w:r>
      <w:r w:rsidR="00324DCC">
        <w:t xml:space="preserve"> license for ECD in GC has been issued by the Danish Government.</w:t>
      </w:r>
    </w:p>
    <w:p w:rsidR="00861515" w:rsidRDefault="00861515" w:rsidP="00F20757">
      <w:pPr>
        <w:pStyle w:val="Listenabsatz"/>
        <w:ind w:left="360"/>
        <w:rPr>
          <w:b/>
        </w:rPr>
      </w:pPr>
    </w:p>
    <w:p w:rsidR="00461A44" w:rsidRPr="00861515" w:rsidRDefault="00461A44" w:rsidP="00F20757">
      <w:pPr>
        <w:pStyle w:val="Listenabsatz"/>
        <w:ind w:left="360"/>
        <w:rPr>
          <w:b/>
        </w:rPr>
      </w:pPr>
    </w:p>
    <w:p w:rsidR="00861515" w:rsidRDefault="00861515" w:rsidP="00F20757">
      <w:pPr>
        <w:pStyle w:val="Listenabsatz"/>
        <w:numPr>
          <w:ilvl w:val="0"/>
          <w:numId w:val="1"/>
        </w:numPr>
        <w:ind w:left="360"/>
        <w:rPr>
          <w:b/>
        </w:rPr>
      </w:pPr>
      <w:r>
        <w:rPr>
          <w:b/>
        </w:rPr>
        <w:t>Expected results and possible risks</w:t>
      </w:r>
    </w:p>
    <w:p w:rsidR="001A02E6" w:rsidRDefault="001A02E6" w:rsidP="001A02E6"/>
    <w:p w:rsidR="001A02E6" w:rsidRDefault="001A02E6" w:rsidP="00315416">
      <w:pPr>
        <w:jc w:val="both"/>
      </w:pPr>
      <w:r>
        <w:t>Results from this campaign will foremost be applicable for the method inter-comparison as outlined above. Conclusions from this work will inevitably be useful for future development and fine-tuning of greenhouse gas flux methods, and will consequently contribute to improve current estimates of GHG balances.</w:t>
      </w:r>
    </w:p>
    <w:p w:rsidR="001A02E6" w:rsidRDefault="001A02E6" w:rsidP="001A02E6"/>
    <w:p w:rsidR="00F20757" w:rsidRPr="00F20757" w:rsidRDefault="001A02E6" w:rsidP="00315416">
      <w:pPr>
        <w:jc w:val="both"/>
      </w:pPr>
      <w:r>
        <w:t xml:space="preserve">The field-campaign will be followed up by a workshop hosted by Risø-DTU beginning 2014 when a more thorough </w:t>
      </w:r>
      <w:r w:rsidR="00F20757" w:rsidRPr="00F20757">
        <w:t>plan</w:t>
      </w:r>
      <w:r>
        <w:t xml:space="preserve"> for publication will be outlined. It is expected that at least one joint peer-reviewed publication will be developed from the campaign.</w:t>
      </w:r>
    </w:p>
    <w:p w:rsidR="001A02E6" w:rsidRDefault="001A02E6" w:rsidP="001A02E6"/>
    <w:p w:rsidR="00F20757" w:rsidRPr="00461A44" w:rsidRDefault="00F20757" w:rsidP="001A02E6">
      <w:pPr>
        <w:rPr>
          <w:b/>
        </w:rPr>
      </w:pPr>
      <w:r w:rsidRPr="00461A44">
        <w:rPr>
          <w:b/>
        </w:rPr>
        <w:t>Data access plan</w:t>
      </w:r>
    </w:p>
    <w:p w:rsidR="00461A44" w:rsidRPr="00F20757" w:rsidRDefault="00461A44" w:rsidP="001A02E6">
      <w:r>
        <w:t>Data will be freely available for the other participants under fair use conditions (e.g. ICOS data policy). We intend to actively participate in data evaluation and publishing integrated results.</w:t>
      </w:r>
    </w:p>
    <w:p w:rsidR="00861515" w:rsidRPr="00861515" w:rsidRDefault="00861515" w:rsidP="00F20757">
      <w:pPr>
        <w:pStyle w:val="Listenabsatz"/>
        <w:ind w:left="360"/>
        <w:rPr>
          <w:b/>
        </w:rPr>
      </w:pPr>
    </w:p>
    <w:p w:rsidR="00861515" w:rsidRDefault="00861515" w:rsidP="00F20757">
      <w:pPr>
        <w:pStyle w:val="Listenabsatz"/>
        <w:numPr>
          <w:ilvl w:val="0"/>
          <w:numId w:val="1"/>
        </w:numPr>
        <w:ind w:left="360"/>
        <w:rPr>
          <w:b/>
        </w:rPr>
      </w:pPr>
      <w:r>
        <w:rPr>
          <w:b/>
        </w:rPr>
        <w:t>Key literature</w:t>
      </w:r>
    </w:p>
    <w:p w:rsidR="001A02E6" w:rsidRDefault="00D67B91" w:rsidP="00315416">
      <w:pPr>
        <w:jc w:val="both"/>
        <w:rPr>
          <w:rFonts w:eastAsia="MS Mincho"/>
          <w:szCs w:val="22"/>
        </w:rPr>
      </w:pPr>
      <w:r w:rsidRPr="00DF223E">
        <w:rPr>
          <w:rFonts w:eastAsia="MS Mincho"/>
          <w:szCs w:val="22"/>
        </w:rPr>
        <w:t xml:space="preserve">Christensen, S., </w:t>
      </w:r>
      <w:r w:rsidRPr="00D67B91">
        <w:rPr>
          <w:rFonts w:eastAsia="MS Mincho"/>
          <w:szCs w:val="22"/>
        </w:rPr>
        <w:t>Ambus</w:t>
      </w:r>
      <w:r w:rsidRPr="00DF223E">
        <w:rPr>
          <w:rFonts w:eastAsia="MS Mincho"/>
          <w:szCs w:val="22"/>
        </w:rPr>
        <w:t xml:space="preserve">, P., </w:t>
      </w:r>
      <w:proofErr w:type="spellStart"/>
      <w:r w:rsidRPr="00DF223E">
        <w:rPr>
          <w:rFonts w:eastAsia="MS Mincho"/>
          <w:szCs w:val="22"/>
        </w:rPr>
        <w:t>Arah</w:t>
      </w:r>
      <w:proofErr w:type="spellEnd"/>
      <w:r w:rsidRPr="00DF223E">
        <w:rPr>
          <w:rFonts w:eastAsia="MS Mincho"/>
          <w:szCs w:val="22"/>
        </w:rPr>
        <w:t xml:space="preserve">, J.R.M., Clayton, H., Galle, B., Griffith, D.W.T., Hargreaves, K.J., Klemedtsson, L., Lind, A.-M., </w:t>
      </w:r>
      <w:proofErr w:type="spellStart"/>
      <w:r w:rsidRPr="00DF223E">
        <w:rPr>
          <w:rFonts w:eastAsia="MS Mincho"/>
          <w:szCs w:val="22"/>
        </w:rPr>
        <w:t>Maag</w:t>
      </w:r>
      <w:proofErr w:type="spellEnd"/>
      <w:r w:rsidRPr="00DF223E">
        <w:rPr>
          <w:rFonts w:eastAsia="MS Mincho"/>
          <w:szCs w:val="22"/>
        </w:rPr>
        <w:t xml:space="preserve">, M., Scott, A., Skiba, U., Smith, K.A., Welling, M., and </w:t>
      </w:r>
      <w:proofErr w:type="spellStart"/>
      <w:r w:rsidRPr="00DF223E">
        <w:rPr>
          <w:rFonts w:eastAsia="MS Mincho"/>
          <w:szCs w:val="22"/>
        </w:rPr>
        <w:t>Wienhold</w:t>
      </w:r>
      <w:proofErr w:type="spellEnd"/>
      <w:r w:rsidRPr="00DF223E">
        <w:rPr>
          <w:rFonts w:eastAsia="MS Mincho"/>
          <w:szCs w:val="22"/>
        </w:rPr>
        <w:t xml:space="preserve">, F.G. 1996. Nitrous oxide emission from an agricultural field: Comparison between measurements by flux chamber and micrometeorological techniques. </w:t>
      </w:r>
      <w:proofErr w:type="gramStart"/>
      <w:r w:rsidRPr="00DF223E">
        <w:rPr>
          <w:rFonts w:eastAsia="MS Mincho"/>
          <w:szCs w:val="22"/>
        </w:rPr>
        <w:t>Atmospheric Environment.</w:t>
      </w:r>
      <w:proofErr w:type="gramEnd"/>
      <w:r w:rsidRPr="00DF223E">
        <w:rPr>
          <w:rFonts w:eastAsia="MS Mincho"/>
          <w:szCs w:val="22"/>
        </w:rPr>
        <w:t xml:space="preserve"> 30:4183-4190.</w:t>
      </w:r>
    </w:p>
    <w:p w:rsidR="00D67B91" w:rsidRDefault="00D67B91" w:rsidP="00D67B91">
      <w:pPr>
        <w:autoSpaceDE w:val="0"/>
        <w:autoSpaceDN w:val="0"/>
        <w:adjustRightInd w:val="0"/>
        <w:rPr>
          <w:rFonts w:ascii="Arial" w:hAnsi="Arial" w:cs="Arial"/>
        </w:rPr>
      </w:pPr>
      <w:r>
        <w:rPr>
          <w:rFonts w:ascii="Arial" w:hAnsi="Arial" w:cs="Arial"/>
          <w:lang w:val="da-DK"/>
        </w:rPr>
        <w:t xml:space="preserve">Hensen, A., Groot, T.T., van den Bulk, W.C.M., Vermeulen, A.T., Olesen, J.E. and Schelde, K. 2006. </w:t>
      </w:r>
      <w:r w:rsidRPr="00D67B91">
        <w:rPr>
          <w:rFonts w:ascii="Arial" w:hAnsi="Arial" w:cs="Arial"/>
        </w:rPr>
        <w:t xml:space="preserve">Dairy farm CH4 and N2O emissions, from one square </w:t>
      </w:r>
      <w:proofErr w:type="spellStart"/>
      <w:r w:rsidRPr="00D67B91">
        <w:rPr>
          <w:rFonts w:ascii="Arial" w:hAnsi="Arial" w:cs="Arial"/>
        </w:rPr>
        <w:t>metre</w:t>
      </w:r>
      <w:proofErr w:type="spellEnd"/>
      <w:r w:rsidRPr="00D67B91">
        <w:rPr>
          <w:rFonts w:ascii="Arial" w:hAnsi="Arial" w:cs="Arial"/>
        </w:rPr>
        <w:t xml:space="preserve"> to the full farm scale. </w:t>
      </w:r>
      <w:r w:rsidRPr="00315416">
        <w:rPr>
          <w:rFonts w:ascii="Arial" w:hAnsi="Arial" w:cs="Arial"/>
        </w:rPr>
        <w:t>Agriculture, Ecosystems &amp; Environment 112: 146-152.</w:t>
      </w:r>
    </w:p>
    <w:p w:rsidR="00577E92" w:rsidRPr="00315416" w:rsidRDefault="00577E92" w:rsidP="00D67B91">
      <w:pPr>
        <w:autoSpaceDE w:val="0"/>
        <w:autoSpaceDN w:val="0"/>
        <w:adjustRightInd w:val="0"/>
        <w:rPr>
          <w:rFonts w:ascii="Arial" w:hAnsi="Arial" w:cs="Arial"/>
        </w:rPr>
      </w:pPr>
      <w:proofErr w:type="spellStart"/>
      <w:r w:rsidRPr="00DB452F">
        <w:rPr>
          <w:rFonts w:ascii="Arial" w:hAnsi="Arial" w:cs="Arial"/>
        </w:rPr>
        <w:t>Pumpanen</w:t>
      </w:r>
      <w:proofErr w:type="spellEnd"/>
      <w:r w:rsidRPr="00DB452F">
        <w:rPr>
          <w:rFonts w:ascii="Arial" w:hAnsi="Arial" w:cs="Arial"/>
        </w:rPr>
        <w:t xml:space="preserve"> J, </w:t>
      </w:r>
      <w:proofErr w:type="spellStart"/>
      <w:r w:rsidRPr="00DB452F">
        <w:rPr>
          <w:rFonts w:ascii="Arial" w:hAnsi="Arial" w:cs="Arial"/>
        </w:rPr>
        <w:t>Longdoz</w:t>
      </w:r>
      <w:proofErr w:type="spellEnd"/>
      <w:r w:rsidRPr="00DB452F">
        <w:rPr>
          <w:rFonts w:ascii="Arial" w:hAnsi="Arial" w:cs="Arial"/>
        </w:rPr>
        <w:t xml:space="preserve"> B, Kutsch WL (2009). </w:t>
      </w:r>
      <w:r w:rsidRPr="00577E92">
        <w:rPr>
          <w:rFonts w:ascii="Arial" w:hAnsi="Arial" w:cs="Arial"/>
        </w:rPr>
        <w:t xml:space="preserve">Field measurements of soil respiration: principles and constraints, potentials and limitations of different methods. In: Kutsch WL, </w:t>
      </w:r>
      <w:proofErr w:type="spellStart"/>
      <w:r w:rsidRPr="00577E92">
        <w:rPr>
          <w:rFonts w:ascii="Arial" w:hAnsi="Arial" w:cs="Arial"/>
        </w:rPr>
        <w:t>Bahn</w:t>
      </w:r>
      <w:proofErr w:type="spellEnd"/>
      <w:r w:rsidRPr="00577E92">
        <w:rPr>
          <w:rFonts w:ascii="Arial" w:hAnsi="Arial" w:cs="Arial"/>
        </w:rPr>
        <w:t xml:space="preserve"> M, </w:t>
      </w:r>
      <w:proofErr w:type="spellStart"/>
      <w:r w:rsidRPr="00577E92">
        <w:rPr>
          <w:rFonts w:ascii="Arial" w:hAnsi="Arial" w:cs="Arial"/>
        </w:rPr>
        <w:t>Heinemeyer</w:t>
      </w:r>
      <w:proofErr w:type="spellEnd"/>
      <w:r w:rsidRPr="00577E92">
        <w:rPr>
          <w:rFonts w:ascii="Arial" w:hAnsi="Arial" w:cs="Arial"/>
        </w:rPr>
        <w:t xml:space="preserve"> A (eds.) Soil Carbon Dynamics – An Integrated Methodology. Cambridge University Press, 16-33</w:t>
      </w:r>
    </w:p>
    <w:p w:rsidR="00315416" w:rsidRDefault="00315416" w:rsidP="00315416">
      <w:pPr>
        <w:autoSpaceDE w:val="0"/>
        <w:autoSpaceDN w:val="0"/>
        <w:adjustRightInd w:val="0"/>
        <w:jc w:val="both"/>
        <w:rPr>
          <w:rFonts w:ascii="Arial" w:hAnsi="Arial" w:cs="Arial"/>
        </w:rPr>
      </w:pPr>
      <w:proofErr w:type="spellStart"/>
      <w:proofErr w:type="gramStart"/>
      <w:r w:rsidRPr="00315416">
        <w:rPr>
          <w:rFonts w:ascii="Arial" w:hAnsi="Arial" w:cs="Arial"/>
        </w:rPr>
        <w:t>Venterea</w:t>
      </w:r>
      <w:proofErr w:type="spellEnd"/>
      <w:r w:rsidRPr="00315416">
        <w:rPr>
          <w:rFonts w:ascii="Arial" w:hAnsi="Arial" w:cs="Arial"/>
        </w:rPr>
        <w:t xml:space="preserve">, R.T., </w:t>
      </w:r>
      <w:proofErr w:type="spellStart"/>
      <w:r w:rsidRPr="00315416">
        <w:rPr>
          <w:rFonts w:ascii="Arial" w:hAnsi="Arial" w:cs="Arial"/>
        </w:rPr>
        <w:t>Spokas</w:t>
      </w:r>
      <w:proofErr w:type="spellEnd"/>
      <w:r w:rsidRPr="00315416">
        <w:rPr>
          <w:rFonts w:ascii="Arial" w:hAnsi="Arial" w:cs="Arial"/>
        </w:rPr>
        <w:t>, K.A. and Baker, J.M. 2009.</w:t>
      </w:r>
      <w:proofErr w:type="gramEnd"/>
      <w:r w:rsidRPr="00315416">
        <w:rPr>
          <w:rFonts w:ascii="Arial" w:hAnsi="Arial" w:cs="Arial"/>
        </w:rPr>
        <w:t xml:space="preserve"> Accuracy and </w:t>
      </w:r>
      <w:r>
        <w:rPr>
          <w:rFonts w:ascii="Arial" w:hAnsi="Arial" w:cs="Arial"/>
        </w:rPr>
        <w:t>p</w:t>
      </w:r>
      <w:r w:rsidRPr="00315416">
        <w:rPr>
          <w:rFonts w:ascii="Arial" w:hAnsi="Arial" w:cs="Arial"/>
        </w:rPr>
        <w:t xml:space="preserve">recision </w:t>
      </w:r>
      <w:r>
        <w:rPr>
          <w:rFonts w:ascii="Arial" w:hAnsi="Arial" w:cs="Arial"/>
        </w:rPr>
        <w:t>a</w:t>
      </w:r>
      <w:r w:rsidRPr="00315416">
        <w:rPr>
          <w:rFonts w:ascii="Arial" w:hAnsi="Arial" w:cs="Arial"/>
        </w:rPr>
        <w:t xml:space="preserve">nalysis of </w:t>
      </w:r>
      <w:r>
        <w:rPr>
          <w:rFonts w:ascii="Arial" w:hAnsi="Arial" w:cs="Arial"/>
        </w:rPr>
        <w:t>c</w:t>
      </w:r>
      <w:r w:rsidRPr="00315416">
        <w:rPr>
          <w:rFonts w:ascii="Arial" w:hAnsi="Arial" w:cs="Arial"/>
        </w:rPr>
        <w:t>hamber-</w:t>
      </w:r>
      <w:r>
        <w:rPr>
          <w:rFonts w:ascii="Arial" w:hAnsi="Arial" w:cs="Arial"/>
        </w:rPr>
        <w:t>b</w:t>
      </w:r>
      <w:r w:rsidRPr="00315416">
        <w:rPr>
          <w:rFonts w:ascii="Arial" w:hAnsi="Arial" w:cs="Arial"/>
        </w:rPr>
        <w:t xml:space="preserve">ased </w:t>
      </w:r>
      <w:r>
        <w:rPr>
          <w:rFonts w:ascii="Arial" w:hAnsi="Arial" w:cs="Arial"/>
        </w:rPr>
        <w:t>n</w:t>
      </w:r>
      <w:r w:rsidRPr="00315416">
        <w:rPr>
          <w:rFonts w:ascii="Arial" w:hAnsi="Arial" w:cs="Arial"/>
        </w:rPr>
        <w:t xml:space="preserve">itrous </w:t>
      </w:r>
      <w:r>
        <w:rPr>
          <w:rFonts w:ascii="Arial" w:hAnsi="Arial" w:cs="Arial"/>
        </w:rPr>
        <w:t>o</w:t>
      </w:r>
      <w:r w:rsidRPr="00315416">
        <w:rPr>
          <w:rFonts w:ascii="Arial" w:hAnsi="Arial" w:cs="Arial"/>
        </w:rPr>
        <w:t xml:space="preserve">xide </w:t>
      </w:r>
      <w:r>
        <w:rPr>
          <w:rFonts w:ascii="Arial" w:hAnsi="Arial" w:cs="Arial"/>
        </w:rPr>
        <w:t>g</w:t>
      </w:r>
      <w:r w:rsidRPr="00315416">
        <w:rPr>
          <w:rFonts w:ascii="Arial" w:hAnsi="Arial" w:cs="Arial"/>
        </w:rPr>
        <w:t xml:space="preserve">as </w:t>
      </w:r>
      <w:r>
        <w:rPr>
          <w:rFonts w:ascii="Arial" w:hAnsi="Arial" w:cs="Arial"/>
        </w:rPr>
        <w:t>f</w:t>
      </w:r>
      <w:r w:rsidRPr="00315416">
        <w:rPr>
          <w:rFonts w:ascii="Arial" w:hAnsi="Arial" w:cs="Arial"/>
        </w:rPr>
        <w:t xml:space="preserve">lux </w:t>
      </w:r>
      <w:r>
        <w:rPr>
          <w:rFonts w:ascii="Arial" w:hAnsi="Arial" w:cs="Arial"/>
        </w:rPr>
        <w:t>e</w:t>
      </w:r>
      <w:r w:rsidRPr="00315416">
        <w:rPr>
          <w:rFonts w:ascii="Arial" w:hAnsi="Arial" w:cs="Arial"/>
        </w:rPr>
        <w:t>stimates. Soil Sci</w:t>
      </w:r>
      <w:r>
        <w:rPr>
          <w:rFonts w:ascii="Arial" w:hAnsi="Arial" w:cs="Arial"/>
        </w:rPr>
        <w:t>ence</w:t>
      </w:r>
      <w:r w:rsidRPr="00315416">
        <w:rPr>
          <w:rFonts w:ascii="Arial" w:hAnsi="Arial" w:cs="Arial"/>
        </w:rPr>
        <w:t xml:space="preserve"> Soc</w:t>
      </w:r>
      <w:r>
        <w:rPr>
          <w:rFonts w:ascii="Arial" w:hAnsi="Arial" w:cs="Arial"/>
        </w:rPr>
        <w:t>iety of</w:t>
      </w:r>
      <w:r w:rsidRPr="00315416">
        <w:rPr>
          <w:rFonts w:ascii="Arial" w:hAnsi="Arial" w:cs="Arial"/>
        </w:rPr>
        <w:t xml:space="preserve"> Am</w:t>
      </w:r>
      <w:r>
        <w:rPr>
          <w:rFonts w:ascii="Arial" w:hAnsi="Arial" w:cs="Arial"/>
        </w:rPr>
        <w:t>erica</w:t>
      </w:r>
      <w:r w:rsidRPr="00315416">
        <w:rPr>
          <w:rFonts w:ascii="Arial" w:hAnsi="Arial" w:cs="Arial"/>
        </w:rPr>
        <w:t xml:space="preserve"> J</w:t>
      </w:r>
      <w:r>
        <w:rPr>
          <w:rFonts w:ascii="Arial" w:hAnsi="Arial" w:cs="Arial"/>
        </w:rPr>
        <w:t>ournal</w:t>
      </w:r>
      <w:r w:rsidRPr="00315416">
        <w:rPr>
          <w:rFonts w:ascii="Arial" w:hAnsi="Arial" w:cs="Arial"/>
        </w:rPr>
        <w:t xml:space="preserve"> 73: 1087-1093.</w:t>
      </w:r>
    </w:p>
    <w:p w:rsidR="00461A44" w:rsidRPr="00315416" w:rsidRDefault="00461A44" w:rsidP="00315416">
      <w:pPr>
        <w:autoSpaceDE w:val="0"/>
        <w:autoSpaceDN w:val="0"/>
        <w:adjustRightInd w:val="0"/>
        <w:jc w:val="both"/>
        <w:rPr>
          <w:rFonts w:ascii="Arial" w:hAnsi="Arial" w:cs="Arial"/>
        </w:rPr>
      </w:pPr>
    </w:p>
    <w:sectPr w:rsidR="00461A44" w:rsidRPr="00315416" w:rsidSect="004274C0">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E3A" w:rsidRDefault="00626E3A" w:rsidP="00446697">
      <w:r>
        <w:separator/>
      </w:r>
    </w:p>
  </w:endnote>
  <w:endnote w:type="continuationSeparator" w:id="0">
    <w:p w:rsidR="00626E3A" w:rsidRDefault="00626E3A" w:rsidP="00446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DCC" w:rsidRDefault="00324DCC" w:rsidP="0032758B">
    <w:pPr>
      <w:pStyle w:val="Fuzeile"/>
      <w:tabs>
        <w:tab w:val="clear" w:pos="4680"/>
        <w:tab w:val="clear" w:pos="9360"/>
        <w:tab w:val="center" w:pos="5103"/>
        <w:tab w:val="right" w:pos="10065"/>
      </w:tabs>
    </w:pPr>
    <w:r>
      <w:t>30nov2011</w:t>
    </w:r>
  </w:p>
  <w:p w:rsidR="00324DCC" w:rsidRDefault="00324DCC" w:rsidP="00CD4EFD">
    <w:pPr>
      <w:pStyle w:val="Fuzeile"/>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tab/>
    </w:r>
    <w:r w:rsidRPr="00CD4EFD">
      <w:t xml:space="preserve">~ </w:t>
    </w:r>
    <w:r w:rsidR="001159BB">
      <w:fldChar w:fldCharType="begin"/>
    </w:r>
    <w:r>
      <w:instrText xml:space="preserve"> PAGE    \* MERGEFORMAT </w:instrText>
    </w:r>
    <w:r w:rsidR="001159BB">
      <w:fldChar w:fldCharType="separate"/>
    </w:r>
    <w:r w:rsidR="00174429">
      <w:rPr>
        <w:noProof/>
      </w:rPr>
      <w:t>3</w:t>
    </w:r>
    <w:r w:rsidR="001159BB">
      <w:rPr>
        <w:noProof/>
      </w:rPr>
      <w:fldChar w:fldCharType="end"/>
    </w:r>
    <w:r w:rsidRPr="00CD4EFD">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E3A" w:rsidRDefault="00626E3A" w:rsidP="00446697">
      <w:r>
        <w:separator/>
      </w:r>
    </w:p>
  </w:footnote>
  <w:footnote w:type="continuationSeparator" w:id="0">
    <w:p w:rsidR="00626E3A" w:rsidRDefault="00626E3A" w:rsidP="0044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DCC" w:rsidRDefault="00324DCC" w:rsidP="00446697">
    <w:pPr>
      <w:pStyle w:val="Kopfzeile"/>
      <w:jc w:val="right"/>
    </w:pPr>
    <w:r>
      <w:rPr>
        <w:noProof/>
        <w:lang w:val="de-DE" w:eastAsia="de-DE"/>
      </w:rPr>
      <w:drawing>
        <wp:inline distT="0" distB="0" distL="0" distR="0">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446697"/>
    <w:rsid w:val="00046893"/>
    <w:rsid w:val="000A30BE"/>
    <w:rsid w:val="001159BB"/>
    <w:rsid w:val="00174429"/>
    <w:rsid w:val="00181887"/>
    <w:rsid w:val="00195BFB"/>
    <w:rsid w:val="001A02E6"/>
    <w:rsid w:val="002D14E9"/>
    <w:rsid w:val="00315416"/>
    <w:rsid w:val="00324DCC"/>
    <w:rsid w:val="0032758B"/>
    <w:rsid w:val="00332653"/>
    <w:rsid w:val="004007C4"/>
    <w:rsid w:val="004274C0"/>
    <w:rsid w:val="00446697"/>
    <w:rsid w:val="00461A44"/>
    <w:rsid w:val="00555A84"/>
    <w:rsid w:val="005634C3"/>
    <w:rsid w:val="00577E92"/>
    <w:rsid w:val="005F0316"/>
    <w:rsid w:val="00626E3A"/>
    <w:rsid w:val="006A223B"/>
    <w:rsid w:val="006B46B3"/>
    <w:rsid w:val="00861515"/>
    <w:rsid w:val="00886E08"/>
    <w:rsid w:val="00904486"/>
    <w:rsid w:val="00932E63"/>
    <w:rsid w:val="00976710"/>
    <w:rsid w:val="009942EB"/>
    <w:rsid w:val="009A115E"/>
    <w:rsid w:val="00A20F92"/>
    <w:rsid w:val="00B05BF7"/>
    <w:rsid w:val="00B26202"/>
    <w:rsid w:val="00B40CE0"/>
    <w:rsid w:val="00BE06BB"/>
    <w:rsid w:val="00CA42B3"/>
    <w:rsid w:val="00CD4EFD"/>
    <w:rsid w:val="00CF21FB"/>
    <w:rsid w:val="00D67B91"/>
    <w:rsid w:val="00DB452F"/>
    <w:rsid w:val="00E05013"/>
    <w:rsid w:val="00E72258"/>
    <w:rsid w:val="00E87E09"/>
    <w:rsid w:val="00F20757"/>
    <w:rsid w:val="00F45FF8"/>
    <w:rsid w:val="00F53814"/>
    <w:rsid w:val="00FB4F2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46697"/>
    <w:rPr>
      <w:rFonts w:ascii="Trebuchet MS" w:hAnsi="Trebuchet MS"/>
      <w:sz w:val="24"/>
      <w:szCs w:val="24"/>
    </w:rPr>
  </w:style>
  <w:style w:type="paragraph" w:styleId="berschrift1">
    <w:name w:val="heading 1"/>
    <w:basedOn w:val="Standard"/>
    <w:next w:val="Standard"/>
    <w:link w:val="berschrift1Zchn"/>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46697"/>
    <w:pPr>
      <w:tabs>
        <w:tab w:val="center" w:pos="4680"/>
        <w:tab w:val="right" w:pos="9360"/>
      </w:tabs>
    </w:pPr>
  </w:style>
  <w:style w:type="character" w:customStyle="1" w:styleId="KopfzeileZchn">
    <w:name w:val="Kopfzeile Zchn"/>
    <w:basedOn w:val="Absatz-Standardschriftart"/>
    <w:link w:val="Kopfzeile"/>
    <w:rsid w:val="00446697"/>
    <w:rPr>
      <w:sz w:val="24"/>
      <w:szCs w:val="24"/>
    </w:rPr>
  </w:style>
  <w:style w:type="paragraph" w:styleId="Fuzeile">
    <w:name w:val="footer"/>
    <w:basedOn w:val="Standard"/>
    <w:link w:val="FuzeileZchn"/>
    <w:rsid w:val="00446697"/>
    <w:pPr>
      <w:tabs>
        <w:tab w:val="center" w:pos="4680"/>
        <w:tab w:val="right" w:pos="9360"/>
      </w:tabs>
    </w:pPr>
  </w:style>
  <w:style w:type="character" w:customStyle="1" w:styleId="FuzeileZchn">
    <w:name w:val="Fußzeile Zchn"/>
    <w:basedOn w:val="Absatz-Standardschriftart"/>
    <w:link w:val="Fuzeile"/>
    <w:rsid w:val="00446697"/>
    <w:rPr>
      <w:sz w:val="24"/>
      <w:szCs w:val="24"/>
    </w:rPr>
  </w:style>
  <w:style w:type="paragraph" w:styleId="Sprechblasentext">
    <w:name w:val="Balloon Text"/>
    <w:basedOn w:val="Standard"/>
    <w:link w:val="SprechblasentextZchn"/>
    <w:rsid w:val="00446697"/>
    <w:rPr>
      <w:rFonts w:ascii="Tahoma" w:hAnsi="Tahoma" w:cs="Tahoma"/>
      <w:sz w:val="16"/>
      <w:szCs w:val="16"/>
    </w:rPr>
  </w:style>
  <w:style w:type="character" w:customStyle="1" w:styleId="SprechblasentextZchn">
    <w:name w:val="Sprechblasentext Zchn"/>
    <w:basedOn w:val="Absatz-Standardschriftart"/>
    <w:link w:val="Sprechblasentext"/>
    <w:rsid w:val="00446697"/>
    <w:rPr>
      <w:rFonts w:ascii="Tahoma" w:hAnsi="Tahoma" w:cs="Tahoma"/>
      <w:sz w:val="16"/>
      <w:szCs w:val="16"/>
    </w:rPr>
  </w:style>
  <w:style w:type="character" w:customStyle="1" w:styleId="berschrift1Zchn">
    <w:name w:val="Überschrift 1 Zchn"/>
    <w:basedOn w:val="Absatz-Standardschriftart"/>
    <w:link w:val="berschrift1"/>
    <w:rsid w:val="00446697"/>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61515"/>
    <w:pPr>
      <w:ind w:left="720"/>
      <w:contextualSpacing/>
    </w:pPr>
  </w:style>
  <w:style w:type="table" w:styleId="Tabellengitternetz">
    <w:name w:val="Table Grid"/>
    <w:basedOn w:val="NormaleTabelle"/>
    <w:rsid w:val="00F53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A0E16-4CC7-4D68-AC67-75A07F90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7587</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ECN</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 Vermeulen</dc:creator>
  <cp:lastModifiedBy>Werner Kutsch</cp:lastModifiedBy>
  <cp:revision>2</cp:revision>
  <dcterms:created xsi:type="dcterms:W3CDTF">2013-05-06T13:45:00Z</dcterms:created>
  <dcterms:modified xsi:type="dcterms:W3CDTF">2013-05-06T13:45:00Z</dcterms:modified>
</cp:coreProperties>
</file>