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697" w:rsidRPr="004007C4" w:rsidRDefault="00446697" w:rsidP="00446697">
      <w:pPr>
        <w:pStyle w:val="Titre1"/>
        <w:rPr>
          <w:rFonts w:ascii="Trebuchet MS" w:hAnsi="Trebuchet MS"/>
        </w:rPr>
      </w:pPr>
      <w:proofErr w:type="spellStart"/>
      <w:r w:rsidRPr="004007C4">
        <w:rPr>
          <w:rFonts w:ascii="Trebuchet MS" w:hAnsi="Trebuchet MS"/>
        </w:rPr>
        <w:t>InGOS</w:t>
      </w:r>
      <w:proofErr w:type="spellEnd"/>
      <w:r w:rsidRPr="004007C4">
        <w:rPr>
          <w:rFonts w:ascii="Trebuchet MS" w:hAnsi="Trebuchet MS"/>
        </w:rPr>
        <w:t xml:space="preserve"> – Integrated non-CO</w:t>
      </w:r>
      <w:r w:rsidRPr="004007C4">
        <w:rPr>
          <w:rFonts w:ascii="Trebuchet MS" w:hAnsi="Trebuchet MS"/>
          <w:vertAlign w:val="subscript"/>
        </w:rPr>
        <w:t>2</w:t>
      </w:r>
      <w:r w:rsidR="00CD4EFD" w:rsidRPr="004007C4">
        <w:rPr>
          <w:rFonts w:ascii="Trebuchet MS" w:hAnsi="Trebuchet MS"/>
        </w:rPr>
        <w:t xml:space="preserve"> Observing S</w:t>
      </w:r>
      <w:r w:rsidRPr="004007C4">
        <w:rPr>
          <w:rFonts w:ascii="Trebuchet MS" w:hAnsi="Trebuchet MS"/>
        </w:rPr>
        <w:t>ystem</w:t>
      </w:r>
    </w:p>
    <w:p w:rsidR="00446697" w:rsidRDefault="00446697"/>
    <w:p w:rsidR="00CD4EFD" w:rsidRDefault="00446697">
      <w:proofErr w:type="gramStart"/>
      <w:r>
        <w:t xml:space="preserve">Detailed </w:t>
      </w:r>
      <w:proofErr w:type="spellStart"/>
      <w:r>
        <w:t>workplan</w:t>
      </w:r>
      <w:proofErr w:type="spellEnd"/>
      <w:r w:rsidR="00F45FF8">
        <w:t>, appendix to the online application</w:t>
      </w:r>
      <w:r w:rsidR="004274C0">
        <w:t>.</w:t>
      </w:r>
      <w:proofErr w:type="gramEnd"/>
      <w:r w:rsidR="004274C0">
        <w:t xml:space="preserve"> </w:t>
      </w:r>
      <w:proofErr w:type="gramStart"/>
      <w:r>
        <w:t xml:space="preserve">Request for </w:t>
      </w:r>
      <w:r w:rsidR="005634C3">
        <w:t>access to an infrastructure (TNA1-TNA2-TNA3)</w:t>
      </w:r>
      <w:r w:rsidR="004274C0">
        <w:t>.</w:t>
      </w:r>
      <w:proofErr w:type="gramEnd"/>
      <w:r w:rsidR="004274C0">
        <w:t xml:space="preserve"> </w:t>
      </w:r>
      <w:r w:rsidR="00861515">
        <w:t xml:space="preserve">The plan must not exceed 6 pages in 12 </w:t>
      </w:r>
      <w:proofErr w:type="spellStart"/>
      <w:r w:rsidR="00861515">
        <w:t>pt</w:t>
      </w:r>
      <w:proofErr w:type="spellEnd"/>
      <w:r w:rsidR="00861515">
        <w:t xml:space="preserve"> single line </w:t>
      </w:r>
      <w:proofErr w:type="gramStart"/>
      <w:r w:rsidR="00861515">
        <w:t>spacing,</w:t>
      </w:r>
      <w:proofErr w:type="gramEnd"/>
      <w:r w:rsidR="00861515">
        <w:t xml:space="preserve"> applications exceeding this limit will not be evaluated. The following information should be included in order to be evaluated:</w:t>
      </w:r>
    </w:p>
    <w:p w:rsidR="00861515" w:rsidRDefault="00861515"/>
    <w:p w:rsidR="00CD4EFD" w:rsidRDefault="00861515" w:rsidP="00F20757">
      <w:pPr>
        <w:pStyle w:val="Paragraphedeliste"/>
        <w:numPr>
          <w:ilvl w:val="0"/>
          <w:numId w:val="1"/>
        </w:numPr>
        <w:ind w:left="360"/>
        <w:rPr>
          <w:b/>
        </w:rPr>
      </w:pPr>
      <w:r>
        <w:rPr>
          <w:b/>
        </w:rPr>
        <w:t>Project name (acronym), name and contact information of the researcher</w:t>
      </w:r>
      <w:r w:rsidR="00F20757">
        <w:rPr>
          <w:b/>
        </w:rPr>
        <w:t>(s)</w:t>
      </w:r>
      <w:r>
        <w:rPr>
          <w:b/>
        </w:rPr>
        <w:t>, duration of the project (dates, number of working days)</w:t>
      </w:r>
      <w:r w:rsidR="00E05013">
        <w:rPr>
          <w:b/>
        </w:rPr>
        <w:t>, type and name of the infrastructure requested</w:t>
      </w:r>
    </w:p>
    <w:p w:rsidR="00505F51" w:rsidRDefault="00505F51" w:rsidP="00505F51">
      <w:pPr>
        <w:pStyle w:val="Paragraphedeliste"/>
        <w:ind w:left="360"/>
        <w:rPr>
          <w:b/>
        </w:rPr>
      </w:pPr>
    </w:p>
    <w:p w:rsidR="00861515" w:rsidRDefault="00425BC1" w:rsidP="003C79F0">
      <w:pPr>
        <w:pStyle w:val="Paragraphedeliste"/>
        <w:numPr>
          <w:ilvl w:val="0"/>
          <w:numId w:val="5"/>
        </w:numPr>
      </w:pPr>
      <w:r>
        <w:t>Post-doctoral research p</w:t>
      </w:r>
      <w:r w:rsidR="00AE25D9" w:rsidRPr="00AE25D9">
        <w:t>roject:</w:t>
      </w:r>
      <w:r w:rsidR="00526901">
        <w:t xml:space="preserve"> </w:t>
      </w:r>
      <w:r w:rsidR="00DA13A4">
        <w:t>“</w:t>
      </w:r>
      <w:r w:rsidR="00526901">
        <w:t>bottom-up simulation of nitrous oxide emissions from a mixed agricultural area in Denmark with an ecosystem model and comparison with tower flux measurements</w:t>
      </w:r>
      <w:r w:rsidR="00DA13A4">
        <w:t>”</w:t>
      </w:r>
      <w:r>
        <w:t xml:space="preserve"> </w:t>
      </w:r>
    </w:p>
    <w:p w:rsidR="00505F51" w:rsidRPr="00AE25D9" w:rsidRDefault="003C79F0" w:rsidP="003C79F0">
      <w:pPr>
        <w:pStyle w:val="Paragraphedeliste"/>
        <w:numPr>
          <w:ilvl w:val="0"/>
          <w:numId w:val="5"/>
        </w:numPr>
      </w:pPr>
      <w:r>
        <w:t>Requested i</w:t>
      </w:r>
      <w:r w:rsidR="00505F51">
        <w:t xml:space="preserve">nfrastructure: supersite </w:t>
      </w:r>
      <w:proofErr w:type="spellStart"/>
      <w:r w:rsidR="00505F51" w:rsidRPr="00AE25D9">
        <w:t>Risø</w:t>
      </w:r>
      <w:proofErr w:type="spellEnd"/>
      <w:r w:rsidR="00505F51" w:rsidRPr="00AE25D9">
        <w:t xml:space="preserve"> DTU</w:t>
      </w:r>
      <w:r w:rsidR="00505F51">
        <w:t>, Denmark</w:t>
      </w:r>
      <w:r w:rsidR="00DA13A4">
        <w:t xml:space="preserve"> (TNA-1)</w:t>
      </w:r>
    </w:p>
    <w:p w:rsidR="00AE25D9" w:rsidRDefault="00900BF2" w:rsidP="003C79F0">
      <w:pPr>
        <w:pStyle w:val="Paragraphedeliste"/>
        <w:numPr>
          <w:ilvl w:val="0"/>
          <w:numId w:val="5"/>
        </w:numPr>
      </w:pPr>
      <w:r>
        <w:t>P</w:t>
      </w:r>
      <w:r w:rsidR="00FD23EA">
        <w:t>ost-doc</w:t>
      </w:r>
      <w:r w:rsidR="00AE25D9" w:rsidRPr="00AE25D9">
        <w:t xml:space="preserve">: </w:t>
      </w:r>
      <w:proofErr w:type="spellStart"/>
      <w:r w:rsidR="00AE25D9" w:rsidRPr="00AE25D9">
        <w:t>Emeline</w:t>
      </w:r>
      <w:proofErr w:type="spellEnd"/>
      <w:r w:rsidR="00AE25D9" w:rsidRPr="00AE25D9">
        <w:t xml:space="preserve"> </w:t>
      </w:r>
      <w:proofErr w:type="spellStart"/>
      <w:r w:rsidR="00AE25D9" w:rsidRPr="00AE25D9">
        <w:t>Lequy</w:t>
      </w:r>
      <w:proofErr w:type="spellEnd"/>
      <w:r>
        <w:t>,</w:t>
      </w:r>
      <w:r w:rsidRPr="00900BF2">
        <w:t xml:space="preserve"> </w:t>
      </w:r>
      <w:r>
        <w:t>INRA (laboratory EGC), France</w:t>
      </w:r>
      <w:r w:rsidR="00B411B2">
        <w:t xml:space="preserve"> </w:t>
      </w:r>
      <w:r>
        <w:t>(</w:t>
      </w:r>
      <w:hyperlink r:id="rId8" w:history="1">
        <w:r w:rsidRPr="008D4371">
          <w:rPr>
            <w:rStyle w:val="Lienhypertexte"/>
          </w:rPr>
          <w:t>emeline.lequy@grignon.inra.fr</w:t>
        </w:r>
      </w:hyperlink>
      <w:r>
        <w:t xml:space="preserve">) </w:t>
      </w:r>
    </w:p>
    <w:p w:rsidR="00526901" w:rsidRDefault="00526901" w:rsidP="003C79F0">
      <w:pPr>
        <w:pStyle w:val="Paragraphedeliste"/>
        <w:numPr>
          <w:ilvl w:val="0"/>
          <w:numId w:val="5"/>
        </w:numPr>
      </w:pPr>
      <w:r>
        <w:t>Sup</w:t>
      </w:r>
      <w:r w:rsidR="00DA13A4">
        <w:t xml:space="preserve">ervisor: Benjamin </w:t>
      </w:r>
      <w:proofErr w:type="spellStart"/>
      <w:r w:rsidR="00DA13A4">
        <w:t>Loubet</w:t>
      </w:r>
      <w:proofErr w:type="spellEnd"/>
      <w:r w:rsidR="00DA13A4">
        <w:t xml:space="preserve">, INRA (laboratory EGC), </w:t>
      </w:r>
      <w:r>
        <w:t>France (</w:t>
      </w:r>
      <w:hyperlink r:id="rId9" w:history="1">
        <w:r w:rsidRPr="00C81CCB">
          <w:rPr>
            <w:rStyle w:val="Lienhypertexte"/>
          </w:rPr>
          <w:t>loubet@grignon.inra.fr</w:t>
        </w:r>
      </w:hyperlink>
      <w:r>
        <w:t>)</w:t>
      </w:r>
    </w:p>
    <w:p w:rsidR="00526901" w:rsidRDefault="00526901" w:rsidP="003C79F0">
      <w:pPr>
        <w:pStyle w:val="Paragraphedeliste"/>
        <w:numPr>
          <w:ilvl w:val="0"/>
          <w:numId w:val="5"/>
        </w:numPr>
      </w:pPr>
      <w:r>
        <w:t xml:space="preserve">Contact in the supersite: Per </w:t>
      </w:r>
      <w:proofErr w:type="spellStart"/>
      <w:r>
        <w:t>Ambus</w:t>
      </w:r>
      <w:proofErr w:type="spellEnd"/>
      <w:r>
        <w:t xml:space="preserve">, DTU, </w:t>
      </w:r>
      <w:r w:rsidR="00DA13A4">
        <w:t xml:space="preserve">(laboratory </w:t>
      </w:r>
      <w:r>
        <w:t>ECO</w:t>
      </w:r>
      <w:r w:rsidR="00DA13A4">
        <w:t>)</w:t>
      </w:r>
      <w:r>
        <w:t>, Denmark (</w:t>
      </w:r>
      <w:hyperlink r:id="rId10" w:history="1">
        <w:r w:rsidRPr="00C81CCB">
          <w:rPr>
            <w:rStyle w:val="Lienhypertexte"/>
          </w:rPr>
          <w:t>peam@kt.dtu.dk</w:t>
        </w:r>
      </w:hyperlink>
      <w:r>
        <w:t>)</w:t>
      </w:r>
    </w:p>
    <w:p w:rsidR="00AE25D9" w:rsidRPr="00C75CDF" w:rsidRDefault="00AE25D9" w:rsidP="00F20757">
      <w:pPr>
        <w:pStyle w:val="Paragraphedeliste"/>
        <w:numPr>
          <w:ilvl w:val="0"/>
          <w:numId w:val="5"/>
        </w:numPr>
      </w:pPr>
      <w:r w:rsidRPr="00AE25D9">
        <w:t>Duration of the project: 13</w:t>
      </w:r>
      <w:r w:rsidR="00900BF2">
        <w:t>-month</w:t>
      </w:r>
      <w:r w:rsidRPr="00AE25D9">
        <w:t xml:space="preserve"> post-doc research project</w:t>
      </w:r>
      <w:r w:rsidR="003C79F0">
        <w:t xml:space="preserve">. </w:t>
      </w:r>
      <w:r w:rsidR="00900BF2">
        <w:t>85 v</w:t>
      </w:r>
      <w:r w:rsidRPr="00AE25D9">
        <w:t>isiting days at the super site</w:t>
      </w:r>
      <w:r w:rsidR="00900BF2">
        <w:t>, first</w:t>
      </w:r>
      <w:r w:rsidR="0024407A">
        <w:t xml:space="preserve"> between March</w:t>
      </w:r>
      <w:r w:rsidRPr="00AE25D9">
        <w:t xml:space="preserve"> </w:t>
      </w:r>
      <w:r w:rsidR="0024407A">
        <w:t xml:space="preserve">the </w:t>
      </w:r>
      <w:r w:rsidRPr="00AE25D9">
        <w:t>1</w:t>
      </w:r>
      <w:r w:rsidRPr="003C79F0">
        <w:rPr>
          <w:vertAlign w:val="superscript"/>
        </w:rPr>
        <w:t>st</w:t>
      </w:r>
      <w:r w:rsidRPr="00AE25D9">
        <w:t xml:space="preserve"> and </w:t>
      </w:r>
      <w:r w:rsidR="0024407A">
        <w:t>May the</w:t>
      </w:r>
      <w:r w:rsidRPr="00AE25D9">
        <w:t xml:space="preserve"> 31</w:t>
      </w:r>
      <w:r w:rsidRPr="003C79F0">
        <w:rPr>
          <w:vertAlign w:val="superscript"/>
        </w:rPr>
        <w:t>st</w:t>
      </w:r>
      <w:r w:rsidR="0024407A">
        <w:t>, then in September 2014.</w:t>
      </w:r>
      <w:r w:rsidRPr="00AE25D9">
        <w:t xml:space="preserve"> </w:t>
      </w:r>
    </w:p>
    <w:p w:rsidR="00AE25D9" w:rsidRDefault="00AE25D9" w:rsidP="00F20757">
      <w:pPr>
        <w:rPr>
          <w:b/>
        </w:rPr>
      </w:pPr>
    </w:p>
    <w:p w:rsidR="00861515" w:rsidRDefault="00861515" w:rsidP="00F20757">
      <w:pPr>
        <w:pStyle w:val="Paragraphedeliste"/>
        <w:numPr>
          <w:ilvl w:val="0"/>
          <w:numId w:val="1"/>
        </w:numPr>
        <w:ind w:left="360"/>
        <w:rPr>
          <w:b/>
        </w:rPr>
      </w:pPr>
      <w:r>
        <w:rPr>
          <w:b/>
        </w:rPr>
        <w:t>Background</w:t>
      </w:r>
    </w:p>
    <w:p w:rsidR="00861515" w:rsidRDefault="00861515" w:rsidP="00F20757">
      <w:pPr>
        <w:pStyle w:val="Paragraphedeliste"/>
        <w:numPr>
          <w:ilvl w:val="1"/>
          <w:numId w:val="1"/>
        </w:numPr>
        <w:ind w:left="1080"/>
      </w:pPr>
      <w:r w:rsidRPr="00F20757">
        <w:t>Significance of the research</w:t>
      </w:r>
    </w:p>
    <w:p w:rsidR="002F7590" w:rsidRDefault="002F7590" w:rsidP="002F7590">
      <w:pPr>
        <w:pStyle w:val="Paragraphedeliste"/>
        <w:ind w:left="1080"/>
      </w:pPr>
    </w:p>
    <w:p w:rsidR="002A457A" w:rsidRDefault="002F7590" w:rsidP="002F7590">
      <w:r>
        <w:t>Our project aims to</w:t>
      </w:r>
      <w:r w:rsidR="0008785A">
        <w:t xml:space="preserve"> </w:t>
      </w:r>
      <w:r w:rsidR="009E6AE3">
        <w:t>understand the nitrous oxide emissions from croplands and the relationships between agriculture and the surrounding water system (the rivers and fjord included in the study site).</w:t>
      </w:r>
      <w:r w:rsidR="002A457A">
        <w:t xml:space="preserve"> It will contribute validating an ecosystem model on a quite large area with </w:t>
      </w:r>
      <w:r w:rsidR="001D70FF">
        <w:t>eddy covariance</w:t>
      </w:r>
      <w:r w:rsidR="002A457A">
        <w:t xml:space="preserve"> measurements, whereas the model was so far compared </w:t>
      </w:r>
      <w:r w:rsidR="001D70FF">
        <w:t xml:space="preserve">at the plot scale </w:t>
      </w:r>
      <w:r w:rsidR="002A457A">
        <w:t>to closed chamber measurements.</w:t>
      </w:r>
      <w:r w:rsidR="009E6AE3">
        <w:t xml:space="preserve"> </w:t>
      </w:r>
    </w:p>
    <w:p w:rsidR="002F7590" w:rsidRDefault="009E6AE3" w:rsidP="002F7590">
      <w:r>
        <w:t xml:space="preserve">It will </w:t>
      </w:r>
      <w:r w:rsidR="002A457A">
        <w:t xml:space="preserve">also </w:t>
      </w:r>
      <w:r w:rsidR="002F7590">
        <w:t>contribute bridging land, marine and atmospheric research</w:t>
      </w:r>
      <w:r>
        <w:t xml:space="preserve"> by </w:t>
      </w:r>
      <w:r w:rsidR="004B6D7F">
        <w:t xml:space="preserve">collaborating </w:t>
      </w:r>
      <w:r>
        <w:t xml:space="preserve">with other research teams of the Aarhus University </w:t>
      </w:r>
      <w:r w:rsidR="004B6D7F">
        <w:t xml:space="preserve">and Roskilde University </w:t>
      </w:r>
      <w:r>
        <w:t xml:space="preserve">in </w:t>
      </w:r>
      <w:proofErr w:type="spellStart"/>
      <w:r>
        <w:t>Risø</w:t>
      </w:r>
      <w:proofErr w:type="spellEnd"/>
      <w:r>
        <w:t>.</w:t>
      </w:r>
    </w:p>
    <w:p w:rsidR="002F7590" w:rsidRPr="00F20757" w:rsidRDefault="002F7590" w:rsidP="002F7590"/>
    <w:p w:rsidR="00861515" w:rsidRDefault="00861515" w:rsidP="00F20757">
      <w:pPr>
        <w:pStyle w:val="Paragraphedeliste"/>
        <w:numPr>
          <w:ilvl w:val="1"/>
          <w:numId w:val="1"/>
        </w:numPr>
        <w:ind w:left="1080"/>
      </w:pPr>
      <w:r w:rsidRPr="00F20757">
        <w:t>Previous research relevant to the topic and how the proposed project links to this</w:t>
      </w:r>
    </w:p>
    <w:p w:rsidR="002F7590" w:rsidRDefault="002F7590" w:rsidP="002F7590"/>
    <w:p w:rsidR="00174770" w:rsidRDefault="007161A8" w:rsidP="00FC6120">
      <w:pPr>
        <w:pStyle w:val="Paragraphedeliste"/>
        <w:numPr>
          <w:ilvl w:val="0"/>
          <w:numId w:val="4"/>
        </w:numPr>
      </w:pPr>
      <w:r w:rsidRPr="00F20757">
        <w:t>Previous research</w:t>
      </w:r>
      <w:r>
        <w:t>:</w:t>
      </w:r>
    </w:p>
    <w:p w:rsidR="00FD3028" w:rsidRDefault="00FF581B" w:rsidP="006B0142">
      <w:pPr>
        <w:pStyle w:val="Paragraphedeliste"/>
        <w:numPr>
          <w:ilvl w:val="1"/>
          <w:numId w:val="4"/>
        </w:numPr>
        <w:ind w:left="1134"/>
      </w:pPr>
      <w:r>
        <w:t>Validation</w:t>
      </w:r>
      <w:r w:rsidR="00FD3028">
        <w:t xml:space="preserve"> of CERES-EGC </w:t>
      </w:r>
      <w:r>
        <w:t>for the simulation of</w:t>
      </w:r>
      <w:r w:rsidR="00FD3028">
        <w:t xml:space="preserve"> agricultural nitrous oxide emissions </w:t>
      </w:r>
      <w:r w:rsidR="00FD3028">
        <w:fldChar w:fldCharType="begin"/>
      </w:r>
      <w:r w:rsidR="00FD3028">
        <w:instrText xml:space="preserve"> ADDIN ZOTERO_ITEM CSL_CITATION {"citationID":"einip3ci3","properties":{"unsorted":true,"formattedCitation":"(Henault et al. 2005; Lehuger et al. 2009)","plainCitation":"(Henault et al. 2005; Lehuger et al. 2009)"},"citationItems":[{"id":320,"uris":["http://zotero.org/users/1400696/items/UZZ4ZZSU"],"uri":["http://zotero.org/users/1400696/items/UZZ4ZZSU"],"itemData":{"id":320,"type":"article-journal","title":"Predicting in situ soil N(2)O emission using NOE algorithm and soil database","container-title":"Global Change Biology","page":"115-127","volume":"11","issue":"1","source":"ISI Web of Knowledge","abstract":"This paper presents a new algorithm, Nitrous Oxide Emission (NOE) for simulating the emission of the greenhouse gas N(2)O from agricultural soils. N(2)O fluxes are calculated as the result of production through denitrification and nitrification and reduction through the last step of denitrification. Actual denitrification and nitrification rates are calculated from biological parameters and soil water-filled pore space, temperature and mineral nitrogen contents. New suggestions in NOE consisted in introducing (1) biological site-specific parameters of soil N(2)O reduction and (2) reduction of the N(2)O produced through nitrification to N(2) through denitrification. This paper includes a database of 64 N(2)O fluxes measured on the field scale with corresponding environmental parameters collected from five agricultural situations in France. This database was used to test the validity of this algorithm. Site per site comparison of simulated N(2)O fluxes against observed data leads to mixed results. For 80% of the tested points, measured and simulated fluxes are in accordance whereas the others resulted in an important discrepancy. The origin of this discrepancy is discussed. On the other hand, mean annual fluxes measured on each site were strongly correlated to mean simulated annual fluxes. The biological site-specific parameter of soil N(2)O reduction introduced into NOE appeared particularly useful to discriminate the general level of N(2)O emissions from site to site. Furthermore, the relevance of NOE was confirmed by comparing measured and simulated N(2)O fluxes using some data from the US TRAGNET database. We suggest the use of NOE on a regional scale in order to predict mean annual N(2)O emissions.","DOI":"10.1111/j.1365-2486.2004.00879.x","ISSN":"1354-1013","note":"WOS:000225791300010","journalAbbreviation":"Glob. Change Biol.","language":"English","author":[{"family":"Henault","given":"C."},{"family":"Bizouard","given":"F."},{"family":"Laville","given":"P."},{"family":"Gabrielle","given":"B."},{"family":"Nicoullaud","given":"B."},{"family":"Germon","given":"J. C."},{"family":"Cellier","given":"P."}],"issued":{"date-parts":[["2005",1]]}}},{"id":453,"uris":["http://zotero.org/users/1400696/items/SC6RR7TA"],"uri":["http://zotero.org/users/1400696/items/SC6RR7TA"],"itemData":{"id":453,"type":"article-journal","title":"Bayesian calibration of the nitrous oxide emission module of an agro-ecosystem model","container-title":"Agriculture, Ecosystems &amp; Environment","page":"208-222","volume":"133","issue":"3–4","source":"ScienceDirect","abstract":"Nitrous oxide ( N 2 O ) is the main biogenic greenhouse gas contributing to the global warming potential (GWP) of agro-ecosystems. Evaluating the impact of agriculture on climate therefore requires a capacity to predict N 2 O emissions in relation to environmental conditions and crop management. Biophysical models simulating the dynamics of carbon and nitrogen in agro-ecosystems have a unique potential to explore these relationships, but are fraught with high uncertainties in their parameters due to their variations over time and space. Here, we used a Bayesian approach to calibrate the parameters of the N 2 O submodel of the agro-ecosystem model CERES-EGC. The submodel simulates N 2 O emissions from the nitrification and denitrification processes, which are modelled as the product of a potential rate with three dimensionless factors related to soil water content, nitrogen content and temperature. These equations involve a total set of 15 parameters, four of which are site-specific and should be measured on site, while the other 11 are considered global, i.e. invariant over time and space. We first gathered prior information on the model parameters based on the literature review, and assigned them uniform probability distributions. A Bayesian method based on the Metropolis–Hastings algorithm was subsequently developed to update the parameter distributions against a database of seven different field-sites in France. Three parallel Markov chains were run to ensure a convergence of the algorithm. This site-specific calibration significantly reduced the spread in parameter distribution, and the uncertainty in the N 2 O simulations. The model’s root mean square error (RMSE) was also abated by 73% across the field sites compared to the prior parameterization. The Bayesian calibration was subsequently applied simultaneously to all data sets, to obtain better global estimates for the parameters initially deemed universal. This made it possible to reduce the RMSE by 33% on average, compared to the uncalibrated model. These global parameter values may be used to obtain more realistic estimates of N 2 O emissions from arable soils at regional or continental scales.","DOI":"10.1016/j.agee.2009.04.022","ISSN":"0167-8809","journalAbbreviation":"Agriculture, Ecosystems &amp; Environment","author":[{"family":"Lehuger","given":"S."},{"family":"Gabrielle","given":"B."},{"family":"Oijen","given":"M. van"},{"family":"Makowski","given":"D."},{"family":"Germon","given":"J. -C."},{"family":"Morvan","given":"T."},{"family":"Hénault","given":"C."}],"issued":{"date-parts":[["2009",10]]},"accessed":{"date-parts":[["2014",1,31]],"season":"14:58:25"}}}],"schema":"https://github.com/citation-style-language/schema/raw/master/csl-citation.json"} </w:instrText>
      </w:r>
      <w:r w:rsidR="00FD3028">
        <w:fldChar w:fldCharType="separate"/>
      </w:r>
      <w:r w:rsidR="00FD3028" w:rsidRPr="00FD3028">
        <w:t>(Henault et al. 2005; Lehuger et al. 2009)</w:t>
      </w:r>
      <w:r w:rsidR="00FD3028">
        <w:fldChar w:fldCharType="end"/>
      </w:r>
      <w:r w:rsidR="00FD3028">
        <w:t>.</w:t>
      </w:r>
    </w:p>
    <w:p w:rsidR="00174770" w:rsidRDefault="00174770" w:rsidP="006B0142">
      <w:pPr>
        <w:pStyle w:val="Paragraphedeliste"/>
        <w:numPr>
          <w:ilvl w:val="1"/>
          <w:numId w:val="4"/>
        </w:numPr>
        <w:ind w:left="1134"/>
      </w:pPr>
      <w:r>
        <w:t xml:space="preserve">Use of the CERES-EGC model to assess the greenhouse gas budget in Western Europe </w:t>
      </w:r>
      <w:r w:rsidR="007161A8" w:rsidRPr="007161A8">
        <w:t>(</w:t>
      </w:r>
      <w:proofErr w:type="spellStart"/>
      <w:r w:rsidR="007161A8" w:rsidRPr="007161A8">
        <w:t>Lehuger</w:t>
      </w:r>
      <w:proofErr w:type="spellEnd"/>
      <w:r w:rsidR="007161A8" w:rsidRPr="007161A8">
        <w:t xml:space="preserve"> et al. 2011)</w:t>
      </w:r>
    </w:p>
    <w:p w:rsidR="00FD3028" w:rsidRDefault="00FD3028" w:rsidP="006B0142">
      <w:pPr>
        <w:pStyle w:val="Paragraphedeliste"/>
        <w:numPr>
          <w:ilvl w:val="1"/>
          <w:numId w:val="4"/>
        </w:numPr>
        <w:ind w:left="1134"/>
      </w:pPr>
      <w:r>
        <w:lastRenderedPageBreak/>
        <w:t xml:space="preserve">Use of the CERES-EGC model all over France and comparison with closed chamber measurements and ORCHIDEE model simulation </w:t>
      </w:r>
      <w:r w:rsidR="00174770">
        <w:t>in the IMAGINE project</w:t>
      </w:r>
    </w:p>
    <w:p w:rsidR="007161A8" w:rsidRDefault="007161A8" w:rsidP="002F7590"/>
    <w:p w:rsidR="007161A8" w:rsidRDefault="007161A8" w:rsidP="00FC6120">
      <w:pPr>
        <w:pStyle w:val="Paragraphedeliste"/>
        <w:numPr>
          <w:ilvl w:val="0"/>
          <w:numId w:val="4"/>
        </w:numPr>
      </w:pPr>
      <w:r>
        <w:t>Links with the proposed project</w:t>
      </w:r>
    </w:p>
    <w:p w:rsidR="002F7590" w:rsidRDefault="008D4194" w:rsidP="006B0142">
      <w:pPr>
        <w:pStyle w:val="Paragraphedeliste"/>
        <w:numPr>
          <w:ilvl w:val="1"/>
          <w:numId w:val="4"/>
        </w:numPr>
        <w:ind w:left="1134"/>
      </w:pPr>
      <w:r>
        <w:t>Quantify nitrous oxide emission on a larger scale</w:t>
      </w:r>
      <w:r w:rsidR="002F7590">
        <w:t xml:space="preserve"> </w:t>
      </w:r>
      <w:r>
        <w:t xml:space="preserve">(footprint at least 5km around the tall mast) </w:t>
      </w:r>
      <w:r w:rsidR="002F7590">
        <w:t>usi</w:t>
      </w:r>
      <w:r>
        <w:t>ng eddy covariance measurements</w:t>
      </w:r>
    </w:p>
    <w:p w:rsidR="002F7590" w:rsidRDefault="002F7590" w:rsidP="006B0142">
      <w:pPr>
        <w:pStyle w:val="Paragraphedeliste"/>
        <w:numPr>
          <w:ilvl w:val="1"/>
          <w:numId w:val="4"/>
        </w:numPr>
        <w:ind w:left="1134"/>
      </w:pPr>
      <w:r>
        <w:t>Opportunity to validate the CERES model</w:t>
      </w:r>
      <w:r w:rsidR="008D4194">
        <w:t xml:space="preserve"> and compare its daily simulated values with ongoing measurements</w:t>
      </w:r>
      <w:r w:rsidR="00DD5415">
        <w:t xml:space="preserve"> at the RIS</w:t>
      </w:r>
      <w:r w:rsidR="00BB0382">
        <w:t>Ø</w:t>
      </w:r>
      <w:r w:rsidR="00DD5415">
        <w:t xml:space="preserve"> supersite</w:t>
      </w:r>
    </w:p>
    <w:p w:rsidR="00F764D8" w:rsidRDefault="00F764D8" w:rsidP="006B0142">
      <w:pPr>
        <w:pStyle w:val="Paragraphedeliste"/>
        <w:numPr>
          <w:ilvl w:val="1"/>
          <w:numId w:val="4"/>
        </w:numPr>
        <w:ind w:left="1134"/>
      </w:pPr>
      <w:r>
        <w:t>C</w:t>
      </w:r>
      <w:r w:rsidR="008D4194">
        <w:t xml:space="preserve">OCOA </w:t>
      </w:r>
      <w:r w:rsidR="00E26BC1">
        <w:t xml:space="preserve">European </w:t>
      </w:r>
      <w:r w:rsidR="008D4194">
        <w:t xml:space="preserve">project, which study nitrogen retention in different learning sites, including Roskilde fjord next to the </w:t>
      </w:r>
      <w:proofErr w:type="spellStart"/>
      <w:r w:rsidR="008D4194">
        <w:t>Risø</w:t>
      </w:r>
      <w:proofErr w:type="spellEnd"/>
      <w:r w:rsidR="008D4194">
        <w:t xml:space="preserve"> supersite,</w:t>
      </w:r>
      <w:r>
        <w:t xml:space="preserve"> with measurements of N</w:t>
      </w:r>
      <w:r w:rsidRPr="006B0142">
        <w:rPr>
          <w:vertAlign w:val="subscript"/>
        </w:rPr>
        <w:t>2</w:t>
      </w:r>
      <w:r>
        <w:t>O from the fjord sediments</w:t>
      </w:r>
    </w:p>
    <w:p w:rsidR="002F7590" w:rsidRDefault="002F7590" w:rsidP="006B0142">
      <w:pPr>
        <w:pStyle w:val="Paragraphedeliste"/>
        <w:numPr>
          <w:ilvl w:val="1"/>
          <w:numId w:val="4"/>
        </w:numPr>
        <w:ind w:left="1134"/>
      </w:pPr>
      <w:proofErr w:type="spellStart"/>
      <w:r>
        <w:t>EcoCLIM</w:t>
      </w:r>
      <w:proofErr w:type="spellEnd"/>
      <w:r w:rsidR="00E26BC1">
        <w:t xml:space="preserve"> Danish project</w:t>
      </w:r>
      <w:r>
        <w:t>, which focuses on C-GHGs at a larger scale than our project, and also links marine, terrestrial and atmospheric research</w:t>
      </w:r>
      <w:r w:rsidR="008D4194">
        <w:t>, and aims to link C-GHGs with the N cycle</w:t>
      </w:r>
    </w:p>
    <w:p w:rsidR="002F7590" w:rsidRPr="00F20757" w:rsidRDefault="002F7590" w:rsidP="002F7590"/>
    <w:p w:rsidR="00861515" w:rsidRDefault="00861515" w:rsidP="00F20757">
      <w:pPr>
        <w:pStyle w:val="Paragraphedeliste"/>
        <w:numPr>
          <w:ilvl w:val="1"/>
          <w:numId w:val="1"/>
        </w:numPr>
        <w:ind w:left="1080"/>
      </w:pPr>
      <w:r w:rsidRPr="00F20757">
        <w:t>Links with current research of the applicant</w:t>
      </w:r>
    </w:p>
    <w:p w:rsidR="00A05991" w:rsidRDefault="00A05991" w:rsidP="00A05991">
      <w:pPr>
        <w:pStyle w:val="Paragraphedeliste"/>
        <w:ind w:left="1080"/>
      </w:pPr>
    </w:p>
    <w:p w:rsidR="002F7590" w:rsidRPr="00F20757" w:rsidRDefault="002F7590" w:rsidP="002F7590">
      <w:r>
        <w:t>The applicant leads this 1-year post-doc project</w:t>
      </w:r>
      <w:r w:rsidR="00CB55A6">
        <w:t>.</w:t>
      </w:r>
    </w:p>
    <w:p w:rsidR="00861515" w:rsidRPr="00861515" w:rsidRDefault="00861515" w:rsidP="00F20757">
      <w:pPr>
        <w:pStyle w:val="Paragraphedeliste"/>
        <w:ind w:left="360"/>
        <w:rPr>
          <w:b/>
        </w:rPr>
      </w:pPr>
    </w:p>
    <w:p w:rsidR="00861515" w:rsidRDefault="00861515" w:rsidP="00F20757">
      <w:pPr>
        <w:pStyle w:val="Paragraphedeliste"/>
        <w:numPr>
          <w:ilvl w:val="0"/>
          <w:numId w:val="1"/>
        </w:numPr>
        <w:ind w:left="360"/>
        <w:rPr>
          <w:b/>
        </w:rPr>
      </w:pPr>
      <w:r>
        <w:rPr>
          <w:b/>
        </w:rPr>
        <w:t>Objectives</w:t>
      </w:r>
    </w:p>
    <w:p w:rsidR="00861515" w:rsidRDefault="00861515" w:rsidP="00F20757">
      <w:pPr>
        <w:pStyle w:val="Paragraphedeliste"/>
        <w:numPr>
          <w:ilvl w:val="1"/>
          <w:numId w:val="1"/>
        </w:numPr>
        <w:ind w:left="1080"/>
      </w:pPr>
      <w:r w:rsidRPr="00F20757">
        <w:t>Hypothesis and research objectives</w:t>
      </w:r>
    </w:p>
    <w:p w:rsidR="00A05991" w:rsidRDefault="00A05991" w:rsidP="00A05991">
      <w:pPr>
        <w:pStyle w:val="Paragraphedeliste"/>
        <w:ind w:left="1080"/>
      </w:pPr>
    </w:p>
    <w:p w:rsidR="00CB55A6" w:rsidRDefault="00CB55A6" w:rsidP="00CB55A6">
      <w:r>
        <w:t xml:space="preserve">Hypotheses: </w:t>
      </w:r>
    </w:p>
    <w:p w:rsidR="00CB55A6" w:rsidRDefault="00CB55A6" w:rsidP="00CB55A6">
      <w:pPr>
        <w:pStyle w:val="Paragraphedeliste"/>
        <w:numPr>
          <w:ilvl w:val="0"/>
          <w:numId w:val="3"/>
        </w:numPr>
      </w:pPr>
      <w:r>
        <w:t>3 sources of emissions: agriculture, fjord catchment and urban waste management</w:t>
      </w:r>
    </w:p>
    <w:p w:rsidR="00CB55A6" w:rsidRDefault="006E7D9F" w:rsidP="00CB55A6">
      <w:pPr>
        <w:pStyle w:val="Paragraphedeliste"/>
        <w:numPr>
          <w:ilvl w:val="0"/>
          <w:numId w:val="3"/>
        </w:numPr>
      </w:pPr>
      <w:r>
        <w:t>footprint of the tall mast</w:t>
      </w:r>
      <w:r w:rsidR="00A02272">
        <w:t xml:space="preserve"> following a circadian cycle (5-km radius in the daytime, 20-km radius in the night time)</w:t>
      </w:r>
    </w:p>
    <w:p w:rsidR="00A05991" w:rsidRDefault="00A05991" w:rsidP="00A05991">
      <w:pPr>
        <w:pStyle w:val="Paragraphedeliste"/>
      </w:pPr>
    </w:p>
    <w:p w:rsidR="00CE6BDA" w:rsidRDefault="00CE6BDA" w:rsidP="00CE6BDA">
      <w:pPr>
        <w:tabs>
          <w:tab w:val="num" w:pos="1440"/>
        </w:tabs>
      </w:pPr>
      <w:r>
        <w:t>Objectives:</w:t>
      </w:r>
    </w:p>
    <w:p w:rsidR="00CE6BDA" w:rsidRDefault="00B66315" w:rsidP="00CE6BDA">
      <w:pPr>
        <w:pStyle w:val="Paragraphedeliste"/>
        <w:numPr>
          <w:ilvl w:val="0"/>
          <w:numId w:val="3"/>
        </w:numPr>
        <w:tabs>
          <w:tab w:val="num" w:pos="1440"/>
        </w:tabs>
      </w:pPr>
      <w:r w:rsidRPr="00CB55A6">
        <w:t>Simulate the N</w:t>
      </w:r>
      <w:r w:rsidRPr="00CE6BDA">
        <w:rPr>
          <w:vertAlign w:val="subscript"/>
        </w:rPr>
        <w:t>2</w:t>
      </w:r>
      <w:r w:rsidRPr="00CB55A6">
        <w:t>O emissions from the crops</w:t>
      </w:r>
      <w:r w:rsidR="00036F0C">
        <w:t>,</w:t>
      </w:r>
      <w:r w:rsidR="00BB0382">
        <w:t xml:space="preserve"> and</w:t>
      </w:r>
      <w:r w:rsidR="00036F0C">
        <w:t xml:space="preserve"> compare to measurement</w:t>
      </w:r>
      <w:r w:rsidR="00BB0382">
        <w:t>s</w:t>
      </w:r>
      <w:r w:rsidR="00036F0C">
        <w:t xml:space="preserve"> at the INGOS crop site. </w:t>
      </w:r>
    </w:p>
    <w:p w:rsidR="00CE6BDA" w:rsidRDefault="00B66315" w:rsidP="00CE6BDA">
      <w:pPr>
        <w:pStyle w:val="Paragraphedeliste"/>
        <w:numPr>
          <w:ilvl w:val="0"/>
          <w:numId w:val="3"/>
        </w:numPr>
        <w:tabs>
          <w:tab w:val="num" w:pos="1440"/>
        </w:tabs>
      </w:pPr>
      <w:r w:rsidRPr="00CB55A6">
        <w:t>Estimat</w:t>
      </w:r>
      <w:r w:rsidR="00A02272">
        <w:t xml:space="preserve">e the emissions from Roskilde </w:t>
      </w:r>
      <w:r w:rsidRPr="00CB55A6">
        <w:t xml:space="preserve">fjord </w:t>
      </w:r>
    </w:p>
    <w:p w:rsidR="00CE6BDA" w:rsidRDefault="00B66315" w:rsidP="00CE6BDA">
      <w:pPr>
        <w:pStyle w:val="Paragraphedeliste"/>
        <w:numPr>
          <w:ilvl w:val="0"/>
          <w:numId w:val="3"/>
        </w:numPr>
        <w:tabs>
          <w:tab w:val="num" w:pos="1440"/>
        </w:tabs>
      </w:pPr>
      <w:r w:rsidRPr="00CB55A6">
        <w:t>Apply the IPCC emission factors in the study site</w:t>
      </w:r>
    </w:p>
    <w:p w:rsidR="00CE6BDA" w:rsidRDefault="00B66315" w:rsidP="00CE6BDA">
      <w:pPr>
        <w:pStyle w:val="Paragraphedeliste"/>
        <w:numPr>
          <w:ilvl w:val="0"/>
          <w:numId w:val="3"/>
        </w:numPr>
        <w:tabs>
          <w:tab w:val="num" w:pos="1440"/>
        </w:tabs>
      </w:pPr>
      <w:r w:rsidRPr="00CB55A6">
        <w:t>GIS: aggregate simulated data by taking into account the footprint function of the mast</w:t>
      </w:r>
    </w:p>
    <w:p w:rsidR="00C564F9" w:rsidRPr="00CB55A6" w:rsidRDefault="00B66315" w:rsidP="00CE6BDA">
      <w:pPr>
        <w:pStyle w:val="Paragraphedeliste"/>
        <w:numPr>
          <w:ilvl w:val="0"/>
          <w:numId w:val="3"/>
        </w:numPr>
        <w:tabs>
          <w:tab w:val="num" w:pos="1440"/>
        </w:tabs>
      </w:pPr>
      <w:r w:rsidRPr="00CB55A6">
        <w:t>Compare the estimated and the measured values from the mast</w:t>
      </w:r>
    </w:p>
    <w:p w:rsidR="00CB55A6" w:rsidRPr="00F20757" w:rsidRDefault="00CB55A6" w:rsidP="00CB55A6"/>
    <w:p w:rsidR="00861515" w:rsidRDefault="00861515" w:rsidP="00F20757">
      <w:pPr>
        <w:pStyle w:val="Paragraphedeliste"/>
        <w:numPr>
          <w:ilvl w:val="1"/>
          <w:numId w:val="1"/>
        </w:numPr>
        <w:ind w:left="1080"/>
      </w:pPr>
      <w:r w:rsidRPr="00F20757">
        <w:t xml:space="preserve">Connection with the </w:t>
      </w:r>
      <w:proofErr w:type="spellStart"/>
      <w:r w:rsidRPr="00F20757">
        <w:t>InGOS</w:t>
      </w:r>
      <w:proofErr w:type="spellEnd"/>
      <w:r w:rsidRPr="00F20757">
        <w:t xml:space="preserve"> objectives and the ‘fitness’ of the use of the requested infrastructure to the objectives</w:t>
      </w:r>
    </w:p>
    <w:p w:rsidR="00A05991" w:rsidRDefault="00A05991" w:rsidP="00A05991">
      <w:pPr>
        <w:pStyle w:val="Paragraphedeliste"/>
        <w:ind w:left="1080"/>
      </w:pPr>
    </w:p>
    <w:p w:rsidR="00EF3A5F" w:rsidRDefault="00EF3A5F" w:rsidP="00EF3A5F">
      <w:pPr>
        <w:pStyle w:val="Paragraphedeliste"/>
        <w:numPr>
          <w:ilvl w:val="0"/>
          <w:numId w:val="3"/>
        </w:numPr>
      </w:pPr>
      <w:r>
        <w:t>Quantify nitrous oxide</w:t>
      </w:r>
      <w:r w:rsidR="0028047C">
        <w:t xml:space="preserve"> emissions</w:t>
      </w:r>
    </w:p>
    <w:p w:rsidR="00EF3A5F" w:rsidRDefault="00EF3A5F" w:rsidP="00EF3A5F">
      <w:pPr>
        <w:pStyle w:val="Paragraphedeliste"/>
        <w:numPr>
          <w:ilvl w:val="0"/>
          <w:numId w:val="3"/>
        </w:numPr>
      </w:pPr>
      <w:r>
        <w:t xml:space="preserve">Use the </w:t>
      </w:r>
      <w:proofErr w:type="spellStart"/>
      <w:r>
        <w:t>Risø</w:t>
      </w:r>
      <w:proofErr w:type="spellEnd"/>
      <w:r>
        <w:t xml:space="preserve"> supersite’s tall mast to obtain ongoing N</w:t>
      </w:r>
      <w:r w:rsidRPr="00EF3A5F">
        <w:rPr>
          <w:vertAlign w:val="subscript"/>
        </w:rPr>
        <w:t>2</w:t>
      </w:r>
      <w:r>
        <w:t>O fluxes from a 2000-ha area</w:t>
      </w:r>
    </w:p>
    <w:p w:rsidR="00CE6BDA" w:rsidRPr="00F20757" w:rsidRDefault="00C75CDF" w:rsidP="00CE6BDA">
      <w:pPr>
        <w:pStyle w:val="Paragraphedeliste"/>
        <w:numPr>
          <w:ilvl w:val="0"/>
          <w:numId w:val="3"/>
        </w:numPr>
      </w:pPr>
      <w:r>
        <w:t>Understand the</w:t>
      </w:r>
      <w:r w:rsidR="00EF3A5F">
        <w:t xml:space="preserve"> e</w:t>
      </w:r>
      <w:r>
        <w:t>ddy covariance measurements using</w:t>
      </w:r>
      <w:r w:rsidR="00EF3A5F">
        <w:t xml:space="preserve"> </w:t>
      </w:r>
      <w:r>
        <w:t>simulated data and footprint function</w:t>
      </w:r>
    </w:p>
    <w:p w:rsidR="00861515" w:rsidRPr="00861515" w:rsidRDefault="00861515" w:rsidP="00F20757">
      <w:pPr>
        <w:pStyle w:val="Paragraphedeliste"/>
        <w:ind w:left="360"/>
        <w:rPr>
          <w:b/>
        </w:rPr>
      </w:pPr>
    </w:p>
    <w:p w:rsidR="00861515" w:rsidRDefault="00861515" w:rsidP="00F20757">
      <w:pPr>
        <w:pStyle w:val="Paragraphedeliste"/>
        <w:numPr>
          <w:ilvl w:val="0"/>
          <w:numId w:val="1"/>
        </w:numPr>
        <w:ind w:left="360"/>
        <w:rPr>
          <w:b/>
        </w:rPr>
      </w:pPr>
      <w:r>
        <w:rPr>
          <w:b/>
        </w:rPr>
        <w:lastRenderedPageBreak/>
        <w:t>Methods and materials (</w:t>
      </w:r>
      <w:r w:rsidR="00F20757">
        <w:rPr>
          <w:b/>
        </w:rPr>
        <w:t xml:space="preserve">legal and </w:t>
      </w:r>
      <w:r>
        <w:rPr>
          <w:b/>
        </w:rPr>
        <w:t>ethical issues)</w:t>
      </w:r>
    </w:p>
    <w:p w:rsidR="00861515" w:rsidRDefault="00861515" w:rsidP="00F20757">
      <w:pPr>
        <w:pStyle w:val="Paragraphedeliste"/>
        <w:numPr>
          <w:ilvl w:val="1"/>
          <w:numId w:val="1"/>
        </w:numPr>
        <w:ind w:left="1080"/>
      </w:pPr>
      <w:r w:rsidRPr="00F20757">
        <w:t>Research method</w:t>
      </w:r>
      <w:r w:rsidR="00F20757" w:rsidRPr="00F20757">
        <w:t>, explaining how to reach the objective</w:t>
      </w:r>
    </w:p>
    <w:p w:rsidR="006B0142" w:rsidRDefault="006B0142" w:rsidP="00CE6BDA"/>
    <w:p w:rsidR="00CE6BDA" w:rsidRDefault="00CE6BDA" w:rsidP="006B0142">
      <w:pPr>
        <w:pStyle w:val="Paragraphedeliste"/>
        <w:numPr>
          <w:ilvl w:val="0"/>
          <w:numId w:val="3"/>
        </w:numPr>
      </w:pPr>
      <w:r>
        <w:t>Use of ecosystem models CERES-EGC for culture crops and COUP for the willow energy plantation</w:t>
      </w:r>
    </w:p>
    <w:p w:rsidR="00CE6BDA" w:rsidRDefault="00CE6BDA" w:rsidP="006B0142">
      <w:pPr>
        <w:pStyle w:val="Paragraphedeliste"/>
        <w:numPr>
          <w:ilvl w:val="0"/>
          <w:numId w:val="3"/>
        </w:numPr>
      </w:pPr>
      <w:r>
        <w:t>Measurements and analyses of N-concentrations in the fjord water and calculate the N</w:t>
      </w:r>
      <w:r w:rsidRPr="006B0142">
        <w:rPr>
          <w:vertAlign w:val="subscript"/>
        </w:rPr>
        <w:t>2</w:t>
      </w:r>
      <w:r>
        <w:t>O emission flux</w:t>
      </w:r>
    </w:p>
    <w:p w:rsidR="00CE6BDA" w:rsidRDefault="00CE6BDA" w:rsidP="006B0142">
      <w:pPr>
        <w:pStyle w:val="Paragraphedeliste"/>
        <w:numPr>
          <w:ilvl w:val="0"/>
          <w:numId w:val="3"/>
        </w:numPr>
      </w:pPr>
      <w:r>
        <w:t>Eddy covariance measurement of N</w:t>
      </w:r>
      <w:r w:rsidRPr="006B0142">
        <w:rPr>
          <w:vertAlign w:val="subscript"/>
        </w:rPr>
        <w:t>2</w:t>
      </w:r>
      <w:r>
        <w:t>O fluxes on the tall mast</w:t>
      </w:r>
    </w:p>
    <w:p w:rsidR="00CE6BDA" w:rsidRPr="00F20757" w:rsidRDefault="00CE6BDA" w:rsidP="00CE6BDA"/>
    <w:p w:rsidR="00F20757" w:rsidRDefault="00F20757" w:rsidP="00F20757">
      <w:pPr>
        <w:pStyle w:val="Paragraphedeliste"/>
        <w:numPr>
          <w:ilvl w:val="1"/>
          <w:numId w:val="1"/>
        </w:numPr>
        <w:ind w:left="1080"/>
      </w:pPr>
      <w:r w:rsidRPr="00F20757">
        <w:t>Research materials</w:t>
      </w:r>
      <w:r>
        <w:t>, instrumentation</w:t>
      </w:r>
    </w:p>
    <w:p w:rsidR="00A05991" w:rsidRDefault="00A05991" w:rsidP="00A05991">
      <w:pPr>
        <w:pStyle w:val="Paragraphedeliste"/>
        <w:ind w:left="1080"/>
      </w:pPr>
    </w:p>
    <w:p w:rsidR="00CE6BDA" w:rsidRDefault="00CE6BDA" w:rsidP="006B0142">
      <w:pPr>
        <w:pStyle w:val="Paragraphedeliste"/>
        <w:numPr>
          <w:ilvl w:val="0"/>
          <w:numId w:val="6"/>
        </w:numPr>
      </w:pPr>
      <w:r>
        <w:t>Tall mast</w:t>
      </w:r>
      <w:r w:rsidR="009A3623">
        <w:t xml:space="preserve"> and eddy covariance set</w:t>
      </w:r>
      <w:r w:rsidR="00C50A58">
        <w:t>up</w:t>
      </w:r>
    </w:p>
    <w:p w:rsidR="00CE6BDA" w:rsidRDefault="00CE6BDA" w:rsidP="006B0142">
      <w:pPr>
        <w:pStyle w:val="Paragraphedeliste"/>
        <w:numPr>
          <w:ilvl w:val="0"/>
          <w:numId w:val="6"/>
        </w:numPr>
      </w:pPr>
      <w:r>
        <w:t>Material to sample the fjord water</w:t>
      </w:r>
    </w:p>
    <w:p w:rsidR="00FC6120" w:rsidRDefault="00FC6120" w:rsidP="006B0142">
      <w:pPr>
        <w:pStyle w:val="Paragraphedeliste"/>
        <w:numPr>
          <w:ilvl w:val="0"/>
          <w:numId w:val="6"/>
        </w:numPr>
      </w:pPr>
      <w:r>
        <w:t>Laboratory analyses for nitrous oxide, nitrate, nitrite and ammonium concentrations in the fjord water</w:t>
      </w:r>
    </w:p>
    <w:p w:rsidR="00BF13E3" w:rsidRDefault="00BF13E3" w:rsidP="006B0142">
      <w:pPr>
        <w:pStyle w:val="Paragraphedeliste"/>
        <w:numPr>
          <w:ilvl w:val="0"/>
          <w:numId w:val="6"/>
        </w:numPr>
      </w:pPr>
      <w:r>
        <w:t>CERES-EGC and COUP models</w:t>
      </w:r>
      <w:r w:rsidR="00D47DE2">
        <w:t xml:space="preserve"> </w:t>
      </w:r>
      <w:r w:rsidR="00D47DE2">
        <w:fldChar w:fldCharType="begin"/>
      </w:r>
      <w:r w:rsidR="00D47DE2">
        <w:instrText xml:space="preserve"> ADDIN ZOTERO_ITEM CSL_CITATION {"citationID":"un8vp5vpq","properties":{"unsorted":true,"formattedCitation":"(Gabrielle et al. 1995, 2006; Jansson 2012)","plainCitation":"(Gabrielle et al. 1995, 2006; Jansson 2012)"},"citationItems":[{"id":293,"uris":["http://zotero.org/users/1400696/items/XKFUHEEQ"],"uri":["http://zotero.org/users/1400696/items/XKFUHEEQ"],"itemData":{"id":293,"type":"article-journal","title":"Analysis and Field Evaluation of the Ceres Models Water Balance Component","container-title":"Soil Science Society of America Journal","page":"1403","volume":"59","issue":"5","source":"CrossRef","DOI":"10.2136/sssaj1995.03615995005900050029x","ISSN":"0361-5995","language":"en","author":[{"family":"Gabrielle","given":"Benoît"},{"family":"Menasseri","given":"Safya"},{"family":"Houot","given":"Sabine"}],"issued":{"date-parts":[["1995"]]},"accessed":{"date-parts":[["2014",4,3]]}}},{"id":417,"uris":["http://zotero.org/users/1400696/items/P3E34N5Z"],"uri":["http://zotero.org/users/1400696/items/P3E34N5Z"],"itemData":{"id":417,"type":"article-journal","title":"Simulation of Nitrous Oxide Emissions from Wheat-cropped Soils using CERES","container-title":"Nutrient Cycling in Agroecosystems","page":"133-146","volume":"74","issue":"2","source":"link.springer.com","abstract":"Estimation of nitrous oxide (N2O) emissions from arable soils, in relation to crop fertilization, is essential to devise strategies to mitigate the impact of agriculture on global warming. This paper presents the development and test of a N2O model resulting from the linkage of a dynamic soil-crop simulation model (CERES) with two sub-models of N2O production and reduction in soils. These sub-models (NOE and NGAS) account for both the nitrification and denitrification pathways. The resulting models (CERES–NOE and CERES–NGAS) were tested against experimental data collected on three contrasting wheat-cropped soils representative of the Beauce agricultural region in France. Although the input variables for the N2O modules were correctly simulated, CERES–NGAS was over-responsive to soil water content in a Haplic Calcisol, and strongly over-estimated the N2O fluxes as a result. On the other hand, CERES–NOE predicted correct mean N2O emission levels for all sites, but failed to simulate the peak fluxes observed in the weeks following fertilizer application in the most N2O-productive soil. Both models achieved root mean squared errors in the 23–26 g N–N2O ha−1 day−1 range, significantly higher than the average experimental error on the measurements. On the other hand, their mean deviations were acceptable, being lower than 2.2 g N–N2O ha−1 day−1, compared with a mean observed flux of 7.9 g N–N2O ha−1 day−1. Overall, the response of CERES–NOE to soil type was more accurate, but this came at the cost of costly, site-specific characterization on the soils’ biological properties. The development of pedo-transfer functions to infer these parameters from basic soil characteristics appears as a pre-requisite for the use of CERES–NOE on a wider scale.","DOI":"10.1007/s10705-005-5771-5","ISSN":"1385-1314, 1573-0867","journalAbbreviation":"Nutr Cycl Agroecosyst","language":"en","author":[{"family":"Gabrielle","given":"B."},{"family":"Laville","given":"P."},{"family":"Hénault","given":"C."},{"family":"Nicoullaud","given":"B."},{"family":"Germon","given":"J. C."}],"issued":{"date-parts":[["2006",2,1]]},"accessed":{"date-parts":[["2014",3,5]]}}},{"id":130,"uris":["http://zotero.org/users/1400696/items/KVSHK789"],"uri":["http://zotero.org/users/1400696/items/KVSHK789"],"itemData":{"id":130,"type":"article-journal","title":"Coupmodel: Model Use, Calibration, and Validation","container-title":"Transactions of the Asabe","page":"1335-1344","volume":"55","issue":"4","source":"ISI Web of Knowledge","abstract":"The Coup Model has been developed to represent a platform with various modules that can be linked together for the user's specific application. This article provides a review of the model development, calibration procedures, and previous applications. For each application, the user can select different modules and specify how they should be linked. In the next step, appropriate inputs to run the model are specified based on the choice of modules. By offering water, heat, tracer, chloride, nitrogen, and carbon modules, the CoupModel allows the user to simulate a wide range of soil-plant-atmosphere interactions for any terrestrial ecosystem. The spatial distribution is lumped or distributed to any user-defined scale, and the temporal resolution is from minutes to hundreds of years. The platform allows the user to specify inputs as (1) forcing time series, (2) simple predefined patterns of variation by parameter functions, or (3) dynamic parameters that change value at specified dates during the simulation. Output variables from simulations can be compared with any independent measurement either as a time series or as a single value. The performance is expressed using conventional statistical indicators or as log likelihood sums. Simulations are made as single runs to represent a unique input or as a multiple series of simulations based on random or systematic sampling of parameter values. Parameters can also represent an object that is a collection of different parameters to represent a particular system, such as a soil profile. Two possible approaches may be used for calibration: Bayesian or generalized likelihood uncertainty estimation (GLUE). The former uses a Markov chain Monte Carlo (MCMC) method to sample among parameter values based on predefined error parameters for estimation of log likelihoods. Experience has shown that one can learn both how to improve measurements and how to understand the importance of model structural errors by using uncertainty-based calibration methods. The major advantage of GLUE compared to Bayesian calibration is that the learning process is simple and flexible. Bayesian calibration requires Gaussian distributions of residuals, which in many cases are not justified, and also requires careful consideration of error functions prior to the simulations. Although in some applications with a single output variable the Bayesian method is most suitable, for many multiple-criteria problems the flexibility of the GLUE approach is favored over the elegance of the Bayesian framework.","ISSN":"2151-0032","note":"WOS:000309089900018","shortTitle":"Coupmodel","journalAbbreviation":"Trans. ASABE","language":"English","author":[{"family":"Jansson","given":"P.-E."}],"issued":{"date-parts":[["2012",8]]}}}],"schema":"https://github.com/citation-style-language/schema/raw/master/csl-citation.json"} </w:instrText>
      </w:r>
      <w:r w:rsidR="00D47DE2">
        <w:fldChar w:fldCharType="separate"/>
      </w:r>
      <w:r w:rsidR="00D47DE2" w:rsidRPr="00D47DE2">
        <w:t xml:space="preserve">(Gabrielle et al. 1995, 2006; </w:t>
      </w:r>
      <w:proofErr w:type="spellStart"/>
      <w:r w:rsidR="00D47DE2" w:rsidRPr="00D47DE2">
        <w:t>Jansson</w:t>
      </w:r>
      <w:proofErr w:type="spellEnd"/>
      <w:r w:rsidR="00D47DE2" w:rsidRPr="00D47DE2">
        <w:t xml:space="preserve"> 2012)</w:t>
      </w:r>
      <w:r w:rsidR="00D47DE2">
        <w:fldChar w:fldCharType="end"/>
      </w:r>
    </w:p>
    <w:p w:rsidR="00CE6BDA" w:rsidRPr="00F20757" w:rsidRDefault="00CE6BDA" w:rsidP="00CE6BDA"/>
    <w:p w:rsidR="00F20757" w:rsidRPr="00F20757" w:rsidRDefault="00F20757" w:rsidP="00F20757">
      <w:pPr>
        <w:pStyle w:val="Paragraphedeliste"/>
        <w:numPr>
          <w:ilvl w:val="1"/>
          <w:numId w:val="1"/>
        </w:numPr>
        <w:ind w:left="1080"/>
      </w:pPr>
      <w:r w:rsidRPr="00F20757">
        <w:t>Governance procedures, safety precautions, permit requirements and procedures</w:t>
      </w:r>
    </w:p>
    <w:p w:rsidR="00861515" w:rsidRDefault="00861515" w:rsidP="00F20757">
      <w:pPr>
        <w:pStyle w:val="Paragraphedeliste"/>
        <w:ind w:left="360"/>
        <w:rPr>
          <w:b/>
        </w:rPr>
      </w:pPr>
    </w:p>
    <w:p w:rsidR="00B443E1" w:rsidRDefault="00B443E1" w:rsidP="00B443E1">
      <w:pPr>
        <w:pStyle w:val="Paragraphedeliste"/>
        <w:numPr>
          <w:ilvl w:val="0"/>
          <w:numId w:val="3"/>
        </w:numPr>
      </w:pPr>
      <w:r>
        <w:t xml:space="preserve">Eddy covariance measurements: they are automatic on the mast and must be analyzed by a researcher. </w:t>
      </w:r>
    </w:p>
    <w:p w:rsidR="00B443E1" w:rsidRPr="00B443E1" w:rsidRDefault="00B443E1" w:rsidP="00B443E1">
      <w:pPr>
        <w:pStyle w:val="Paragraphedeliste"/>
        <w:numPr>
          <w:ilvl w:val="0"/>
          <w:numId w:val="3"/>
        </w:numPr>
      </w:pPr>
      <w:r>
        <w:t xml:space="preserve">Fjord measurements: only two points are offshore, the other sampling points are on the coast. It requires sampling bottles to seal and a preservative to stop any bacterial activity. </w:t>
      </w:r>
    </w:p>
    <w:p w:rsidR="000F76A4" w:rsidRPr="00861515" w:rsidRDefault="000F76A4" w:rsidP="00F20757">
      <w:pPr>
        <w:pStyle w:val="Paragraphedeliste"/>
        <w:ind w:left="360"/>
        <w:rPr>
          <w:b/>
        </w:rPr>
      </w:pPr>
    </w:p>
    <w:p w:rsidR="00861515" w:rsidRDefault="00861515" w:rsidP="00F20757">
      <w:pPr>
        <w:pStyle w:val="Paragraphedeliste"/>
        <w:numPr>
          <w:ilvl w:val="0"/>
          <w:numId w:val="1"/>
        </w:numPr>
        <w:ind w:left="360"/>
        <w:rPr>
          <w:b/>
        </w:rPr>
      </w:pPr>
      <w:proofErr w:type="spellStart"/>
      <w:r>
        <w:rPr>
          <w:b/>
        </w:rPr>
        <w:t>Implementaton</w:t>
      </w:r>
      <w:proofErr w:type="spellEnd"/>
      <w:r>
        <w:rPr>
          <w:b/>
        </w:rPr>
        <w:t>: timetable, budget, distribution of work</w:t>
      </w:r>
    </w:p>
    <w:p w:rsidR="00F20757" w:rsidRDefault="00F20757" w:rsidP="00F20757">
      <w:pPr>
        <w:pStyle w:val="Paragraphedeliste"/>
        <w:numPr>
          <w:ilvl w:val="1"/>
          <w:numId w:val="1"/>
        </w:numPr>
        <w:ind w:left="1080"/>
      </w:pPr>
      <w:r w:rsidRPr="00F20757">
        <w:t>Timetable for the research including personnel efforts, favorably table wise</w:t>
      </w:r>
    </w:p>
    <w:p w:rsidR="00EF6D3A" w:rsidRDefault="00EF6D3A" w:rsidP="00EF6D3A"/>
    <w:p w:rsidR="00EB0E1F" w:rsidRDefault="00EB0E1F" w:rsidP="00EF6D3A">
      <w:pPr>
        <w:pStyle w:val="Paragraphedeliste"/>
        <w:numPr>
          <w:ilvl w:val="0"/>
          <w:numId w:val="3"/>
        </w:numPr>
      </w:pPr>
      <w:r>
        <w:t>Research work with a defined deadline:</w:t>
      </w:r>
    </w:p>
    <w:p w:rsidR="00EB0E1F" w:rsidRDefault="00EB0E1F" w:rsidP="00EB0E1F">
      <w:pPr>
        <w:pStyle w:val="Paragraphedeliste"/>
      </w:pPr>
    </w:p>
    <w:tbl>
      <w:tblPr>
        <w:tblW w:w="10339" w:type="dxa"/>
        <w:tblInd w:w="93" w:type="dxa"/>
        <w:tblLook w:val="04A0" w:firstRow="1" w:lastRow="0" w:firstColumn="1" w:lastColumn="0" w:noHBand="0" w:noVBand="1"/>
      </w:tblPr>
      <w:tblGrid>
        <w:gridCol w:w="1186"/>
        <w:gridCol w:w="1336"/>
        <w:gridCol w:w="1518"/>
        <w:gridCol w:w="3785"/>
        <w:gridCol w:w="2514"/>
      </w:tblGrid>
      <w:tr w:rsidR="00EB0E1F" w:rsidRPr="00EB0E1F" w:rsidTr="00EB0E1F">
        <w:trPr>
          <w:trHeight w:val="300"/>
        </w:trPr>
        <w:tc>
          <w:tcPr>
            <w:tcW w:w="2522" w:type="dxa"/>
            <w:gridSpan w:val="2"/>
            <w:tcBorders>
              <w:top w:val="nil"/>
              <w:left w:val="nil"/>
              <w:bottom w:val="single" w:sz="4" w:space="0" w:color="auto"/>
              <w:right w:val="nil"/>
            </w:tcBorders>
            <w:shd w:val="clear" w:color="auto" w:fill="auto"/>
            <w:noWrap/>
            <w:hideMark/>
          </w:tcPr>
          <w:p w:rsidR="00EB0E1F" w:rsidRPr="00EB0E1F" w:rsidRDefault="00EB0E1F" w:rsidP="00EB0E1F">
            <w:pPr>
              <w:rPr>
                <w:rFonts w:cs="Calibri"/>
                <w:color w:val="000000"/>
                <w:sz w:val="20"/>
                <w:szCs w:val="20"/>
              </w:rPr>
            </w:pPr>
            <w:r>
              <w:rPr>
                <w:rFonts w:cs="Calibri"/>
                <w:color w:val="000000"/>
                <w:sz w:val="20"/>
                <w:szCs w:val="20"/>
              </w:rPr>
              <w:t>Deadlines</w:t>
            </w:r>
          </w:p>
        </w:tc>
        <w:tc>
          <w:tcPr>
            <w:tcW w:w="1518" w:type="dxa"/>
            <w:tcBorders>
              <w:top w:val="nil"/>
              <w:left w:val="nil"/>
              <w:bottom w:val="single" w:sz="4" w:space="0" w:color="auto"/>
              <w:right w:val="nil"/>
            </w:tcBorders>
            <w:shd w:val="clear" w:color="auto" w:fill="auto"/>
            <w:noWrap/>
            <w:hideMark/>
          </w:tcPr>
          <w:p w:rsidR="00EB0E1F" w:rsidRPr="00EB0E1F" w:rsidRDefault="00EB0E1F" w:rsidP="00EB0E1F">
            <w:pPr>
              <w:rPr>
                <w:rFonts w:cs="Calibri"/>
                <w:color w:val="000000"/>
                <w:sz w:val="20"/>
                <w:szCs w:val="20"/>
              </w:rPr>
            </w:pPr>
            <w:r>
              <w:rPr>
                <w:rFonts w:cs="Calibri"/>
                <w:color w:val="000000"/>
                <w:sz w:val="20"/>
                <w:szCs w:val="20"/>
              </w:rPr>
              <w:t>Work package</w:t>
            </w:r>
          </w:p>
        </w:tc>
        <w:tc>
          <w:tcPr>
            <w:tcW w:w="3785" w:type="dxa"/>
            <w:tcBorders>
              <w:top w:val="nil"/>
              <w:left w:val="nil"/>
              <w:bottom w:val="single" w:sz="4" w:space="0" w:color="auto"/>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Task</w:t>
            </w:r>
          </w:p>
        </w:tc>
        <w:tc>
          <w:tcPr>
            <w:tcW w:w="2514" w:type="dxa"/>
            <w:tcBorders>
              <w:top w:val="nil"/>
              <w:left w:val="nil"/>
              <w:bottom w:val="single" w:sz="4" w:space="0" w:color="auto"/>
              <w:right w:val="nil"/>
            </w:tcBorders>
            <w:shd w:val="clear" w:color="auto" w:fill="auto"/>
            <w:noWrap/>
            <w:hideMark/>
          </w:tcPr>
          <w:p w:rsidR="00EB0E1F" w:rsidRPr="00EB0E1F" w:rsidRDefault="00EB0E1F" w:rsidP="00EB0E1F">
            <w:pPr>
              <w:rPr>
                <w:rFonts w:cs="Calibri"/>
                <w:color w:val="000000"/>
                <w:sz w:val="20"/>
                <w:szCs w:val="20"/>
              </w:rPr>
            </w:pPr>
            <w:r>
              <w:rPr>
                <w:rFonts w:cs="Calibri"/>
                <w:color w:val="000000"/>
                <w:sz w:val="20"/>
                <w:szCs w:val="20"/>
              </w:rPr>
              <w:t>Human resources</w:t>
            </w:r>
          </w:p>
        </w:tc>
      </w:tr>
      <w:tr w:rsidR="00EB0E1F" w:rsidRPr="00EB0E1F" w:rsidTr="00EB0E1F">
        <w:trPr>
          <w:trHeight w:val="300"/>
        </w:trPr>
        <w:tc>
          <w:tcPr>
            <w:tcW w:w="1186" w:type="dxa"/>
            <w:tcBorders>
              <w:top w:val="single" w:sz="4" w:space="0" w:color="auto"/>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April</w:t>
            </w:r>
          </w:p>
        </w:tc>
        <w:tc>
          <w:tcPr>
            <w:tcW w:w="1336" w:type="dxa"/>
            <w:tcBorders>
              <w:top w:val="single" w:sz="4" w:space="0" w:color="auto"/>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1st week</w:t>
            </w:r>
          </w:p>
        </w:tc>
        <w:tc>
          <w:tcPr>
            <w:tcW w:w="1518"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Modelling</w:t>
            </w:r>
          </w:p>
        </w:tc>
        <w:tc>
          <w:tcPr>
            <w:tcW w:w="3785"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Get the data to feed the model</w:t>
            </w:r>
          </w:p>
        </w:tc>
        <w:tc>
          <w:tcPr>
            <w:tcW w:w="2514"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post-do</w:t>
            </w:r>
            <w:r>
              <w:rPr>
                <w:rFonts w:cs="Calibri"/>
                <w:color w:val="000000"/>
                <w:sz w:val="20"/>
                <w:szCs w:val="20"/>
              </w:rPr>
              <w:t>c</w:t>
            </w:r>
          </w:p>
        </w:tc>
      </w:tr>
      <w:tr w:rsidR="00EB0E1F" w:rsidRPr="00EB0E1F" w:rsidTr="00EB0E1F">
        <w:trPr>
          <w:trHeight w:val="300"/>
        </w:trPr>
        <w:tc>
          <w:tcPr>
            <w:tcW w:w="1186"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April</w:t>
            </w:r>
          </w:p>
        </w:tc>
        <w:tc>
          <w:tcPr>
            <w:tcW w:w="1336"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2nd week</w:t>
            </w:r>
          </w:p>
        </w:tc>
        <w:tc>
          <w:tcPr>
            <w:tcW w:w="1518"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Modelling</w:t>
            </w:r>
          </w:p>
        </w:tc>
        <w:tc>
          <w:tcPr>
            <w:tcW w:w="3785"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First runs of the model</w:t>
            </w:r>
          </w:p>
        </w:tc>
        <w:tc>
          <w:tcPr>
            <w:tcW w:w="2514"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post-doc</w:t>
            </w:r>
          </w:p>
        </w:tc>
      </w:tr>
      <w:tr w:rsidR="00EB0E1F" w:rsidRPr="00EB0E1F" w:rsidTr="00EB0E1F">
        <w:trPr>
          <w:trHeight w:val="300"/>
        </w:trPr>
        <w:tc>
          <w:tcPr>
            <w:tcW w:w="1186"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April</w:t>
            </w:r>
          </w:p>
        </w:tc>
        <w:tc>
          <w:tcPr>
            <w:tcW w:w="1336"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3rd week</w:t>
            </w:r>
          </w:p>
        </w:tc>
        <w:tc>
          <w:tcPr>
            <w:tcW w:w="1518"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Measurement</w:t>
            </w:r>
          </w:p>
        </w:tc>
        <w:tc>
          <w:tcPr>
            <w:tcW w:w="3785"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First campaign in Roskilde fjord</w:t>
            </w:r>
          </w:p>
        </w:tc>
        <w:tc>
          <w:tcPr>
            <w:tcW w:w="2514"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post-doc + field technician</w:t>
            </w:r>
          </w:p>
        </w:tc>
      </w:tr>
      <w:tr w:rsidR="00EB0E1F" w:rsidRPr="00EB0E1F" w:rsidTr="00EB0E1F">
        <w:trPr>
          <w:trHeight w:val="300"/>
        </w:trPr>
        <w:tc>
          <w:tcPr>
            <w:tcW w:w="1186"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May</w:t>
            </w:r>
          </w:p>
        </w:tc>
        <w:tc>
          <w:tcPr>
            <w:tcW w:w="1336"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1st week</w:t>
            </w:r>
          </w:p>
        </w:tc>
        <w:tc>
          <w:tcPr>
            <w:tcW w:w="1518"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Measurement</w:t>
            </w:r>
          </w:p>
        </w:tc>
        <w:tc>
          <w:tcPr>
            <w:tcW w:w="3785"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First measurements from the tall mast</w:t>
            </w:r>
          </w:p>
        </w:tc>
        <w:tc>
          <w:tcPr>
            <w:tcW w:w="2514"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researcher at ECO</w:t>
            </w:r>
          </w:p>
        </w:tc>
      </w:tr>
      <w:tr w:rsidR="00EB0E1F" w:rsidRPr="00EB0E1F" w:rsidTr="00EB0E1F">
        <w:trPr>
          <w:trHeight w:val="300"/>
        </w:trPr>
        <w:tc>
          <w:tcPr>
            <w:tcW w:w="1186"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May</w:t>
            </w:r>
          </w:p>
        </w:tc>
        <w:tc>
          <w:tcPr>
            <w:tcW w:w="1336"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4th week</w:t>
            </w:r>
          </w:p>
        </w:tc>
        <w:tc>
          <w:tcPr>
            <w:tcW w:w="1518"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Modelling</w:t>
            </w:r>
          </w:p>
        </w:tc>
        <w:tc>
          <w:tcPr>
            <w:tcW w:w="3785"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Comparison data/measurements for May</w:t>
            </w:r>
          </w:p>
        </w:tc>
        <w:tc>
          <w:tcPr>
            <w:tcW w:w="2514"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post-doc</w:t>
            </w:r>
          </w:p>
        </w:tc>
      </w:tr>
      <w:tr w:rsidR="00EB0E1F" w:rsidRPr="00EB0E1F" w:rsidTr="00EB0E1F">
        <w:trPr>
          <w:trHeight w:val="300"/>
        </w:trPr>
        <w:tc>
          <w:tcPr>
            <w:tcW w:w="1186"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June</w:t>
            </w:r>
          </w:p>
        </w:tc>
        <w:tc>
          <w:tcPr>
            <w:tcW w:w="1336"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2nd week</w:t>
            </w:r>
          </w:p>
        </w:tc>
        <w:tc>
          <w:tcPr>
            <w:tcW w:w="1518"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Modelling</w:t>
            </w:r>
          </w:p>
        </w:tc>
        <w:tc>
          <w:tcPr>
            <w:tcW w:w="3785"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Apply the IPCC factors in the study site</w:t>
            </w:r>
          </w:p>
        </w:tc>
        <w:tc>
          <w:tcPr>
            <w:tcW w:w="2514"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post-doc</w:t>
            </w:r>
          </w:p>
        </w:tc>
      </w:tr>
      <w:tr w:rsidR="00EB0E1F" w:rsidRPr="00EB0E1F" w:rsidTr="00EB0E1F">
        <w:trPr>
          <w:trHeight w:val="300"/>
        </w:trPr>
        <w:tc>
          <w:tcPr>
            <w:tcW w:w="1186"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June</w:t>
            </w:r>
          </w:p>
        </w:tc>
        <w:tc>
          <w:tcPr>
            <w:tcW w:w="1336"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4th week</w:t>
            </w:r>
          </w:p>
        </w:tc>
        <w:tc>
          <w:tcPr>
            <w:tcW w:w="1518"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Modelling</w:t>
            </w:r>
          </w:p>
        </w:tc>
        <w:tc>
          <w:tcPr>
            <w:tcW w:w="3785"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Apply the footprint function to the available simulated data</w:t>
            </w:r>
          </w:p>
        </w:tc>
        <w:tc>
          <w:tcPr>
            <w:tcW w:w="2514"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post-doc</w:t>
            </w:r>
          </w:p>
        </w:tc>
      </w:tr>
      <w:tr w:rsidR="00EB0E1F" w:rsidRPr="00EB0E1F" w:rsidTr="004575B1">
        <w:trPr>
          <w:trHeight w:val="300"/>
        </w:trPr>
        <w:tc>
          <w:tcPr>
            <w:tcW w:w="2522" w:type="dxa"/>
            <w:gridSpan w:val="2"/>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Pr>
                <w:rFonts w:cs="Calibri"/>
                <w:color w:val="000000"/>
                <w:sz w:val="20"/>
                <w:szCs w:val="20"/>
              </w:rPr>
              <w:t xml:space="preserve">During </w:t>
            </w:r>
            <w:r w:rsidRPr="00EB0E1F">
              <w:rPr>
                <w:rFonts w:cs="Calibri"/>
                <w:color w:val="000000"/>
                <w:sz w:val="20"/>
                <w:szCs w:val="20"/>
              </w:rPr>
              <w:t>July</w:t>
            </w:r>
          </w:p>
          <w:p w:rsidR="00EB0E1F" w:rsidRPr="00EB0E1F" w:rsidRDefault="00EB0E1F" w:rsidP="00EB0E1F">
            <w:pPr>
              <w:rPr>
                <w:rFonts w:cs="Calibri"/>
                <w:color w:val="000000"/>
                <w:sz w:val="20"/>
                <w:szCs w:val="20"/>
              </w:rPr>
            </w:pPr>
            <w:r w:rsidRPr="00EB0E1F">
              <w:rPr>
                <w:rFonts w:cs="Calibri"/>
                <w:color w:val="000000"/>
                <w:sz w:val="20"/>
                <w:szCs w:val="20"/>
              </w:rPr>
              <w:t xml:space="preserve">  </w:t>
            </w:r>
          </w:p>
        </w:tc>
        <w:tc>
          <w:tcPr>
            <w:tcW w:w="1518"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Measurement</w:t>
            </w:r>
          </w:p>
        </w:tc>
        <w:tc>
          <w:tcPr>
            <w:tcW w:w="3785"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Second campaign in Roskilde fjord</w:t>
            </w:r>
          </w:p>
        </w:tc>
        <w:tc>
          <w:tcPr>
            <w:tcW w:w="2514"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Pr>
                <w:rFonts w:cs="Calibri"/>
                <w:color w:val="000000"/>
                <w:sz w:val="20"/>
                <w:szCs w:val="20"/>
              </w:rPr>
              <w:t xml:space="preserve">post-doc </w:t>
            </w:r>
            <w:r w:rsidRPr="00EB0E1F">
              <w:rPr>
                <w:rFonts w:cs="Calibri"/>
                <w:color w:val="000000"/>
                <w:sz w:val="20"/>
                <w:szCs w:val="20"/>
              </w:rPr>
              <w:t>+ field technician</w:t>
            </w:r>
          </w:p>
        </w:tc>
      </w:tr>
      <w:tr w:rsidR="00EB0E1F" w:rsidRPr="00EB0E1F" w:rsidTr="000572AF">
        <w:trPr>
          <w:trHeight w:val="300"/>
        </w:trPr>
        <w:tc>
          <w:tcPr>
            <w:tcW w:w="2522" w:type="dxa"/>
            <w:gridSpan w:val="2"/>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Pr>
                <w:rFonts w:cs="Calibri"/>
                <w:color w:val="000000"/>
                <w:sz w:val="20"/>
                <w:szCs w:val="20"/>
              </w:rPr>
              <w:t xml:space="preserve">During </w:t>
            </w:r>
            <w:r w:rsidRPr="00EB0E1F">
              <w:rPr>
                <w:rFonts w:cs="Calibri"/>
                <w:color w:val="000000"/>
                <w:sz w:val="20"/>
                <w:szCs w:val="20"/>
              </w:rPr>
              <w:t>September</w:t>
            </w:r>
          </w:p>
          <w:p w:rsidR="00EB0E1F" w:rsidRPr="00EB0E1F" w:rsidRDefault="00EB0E1F" w:rsidP="00EB0E1F">
            <w:pPr>
              <w:rPr>
                <w:rFonts w:cs="Calibri"/>
                <w:color w:val="000000"/>
                <w:sz w:val="20"/>
                <w:szCs w:val="20"/>
              </w:rPr>
            </w:pPr>
            <w:r w:rsidRPr="00EB0E1F">
              <w:rPr>
                <w:rFonts w:cs="Calibri"/>
                <w:color w:val="000000"/>
                <w:sz w:val="20"/>
                <w:szCs w:val="20"/>
              </w:rPr>
              <w:t xml:space="preserve">  </w:t>
            </w:r>
          </w:p>
        </w:tc>
        <w:tc>
          <w:tcPr>
            <w:tcW w:w="1518"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Measurement</w:t>
            </w:r>
          </w:p>
        </w:tc>
        <w:tc>
          <w:tcPr>
            <w:tcW w:w="3785"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Third campaign in Roskilde fjord</w:t>
            </w:r>
          </w:p>
        </w:tc>
        <w:tc>
          <w:tcPr>
            <w:tcW w:w="2514"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Pr>
                <w:rFonts w:cs="Calibri"/>
                <w:color w:val="000000"/>
                <w:sz w:val="20"/>
                <w:szCs w:val="20"/>
              </w:rPr>
              <w:t>post-doc</w:t>
            </w:r>
            <w:r w:rsidRPr="00EB0E1F">
              <w:rPr>
                <w:rFonts w:cs="Calibri"/>
                <w:color w:val="000000"/>
                <w:sz w:val="20"/>
                <w:szCs w:val="20"/>
              </w:rPr>
              <w:t xml:space="preserve"> + field technician</w:t>
            </w:r>
          </w:p>
        </w:tc>
      </w:tr>
    </w:tbl>
    <w:p w:rsidR="00EF6D3A" w:rsidRDefault="00EB0E1F" w:rsidP="00EB0E1F">
      <w:pPr>
        <w:pStyle w:val="Paragraphedeliste"/>
        <w:numPr>
          <w:ilvl w:val="0"/>
          <w:numId w:val="3"/>
        </w:numPr>
      </w:pPr>
      <w:r>
        <w:lastRenderedPageBreak/>
        <w:t>Research work with a defined deadline:</w:t>
      </w:r>
    </w:p>
    <w:p w:rsidR="00EF6D3A" w:rsidRDefault="00EF6D3A" w:rsidP="00EF6D3A"/>
    <w:tbl>
      <w:tblPr>
        <w:tblW w:w="10204" w:type="dxa"/>
        <w:tblInd w:w="93" w:type="dxa"/>
        <w:tblLook w:val="04A0" w:firstRow="1" w:lastRow="0" w:firstColumn="1" w:lastColumn="0" w:noHBand="0" w:noVBand="1"/>
      </w:tblPr>
      <w:tblGrid>
        <w:gridCol w:w="1473"/>
        <w:gridCol w:w="6534"/>
        <w:gridCol w:w="2197"/>
      </w:tblGrid>
      <w:tr w:rsidR="00EB0E1F" w:rsidRPr="00EB0E1F" w:rsidTr="00EB0E1F">
        <w:trPr>
          <w:trHeight w:val="300"/>
        </w:trPr>
        <w:tc>
          <w:tcPr>
            <w:tcW w:w="1473" w:type="dxa"/>
            <w:tcBorders>
              <w:top w:val="nil"/>
              <w:left w:val="nil"/>
              <w:bottom w:val="single" w:sz="4" w:space="0" w:color="auto"/>
              <w:right w:val="nil"/>
            </w:tcBorders>
            <w:shd w:val="clear" w:color="auto" w:fill="auto"/>
            <w:noWrap/>
            <w:hideMark/>
          </w:tcPr>
          <w:p w:rsidR="00EB0E1F" w:rsidRPr="00EB0E1F" w:rsidRDefault="00EB0E1F" w:rsidP="00EB0E1F">
            <w:pPr>
              <w:rPr>
                <w:rFonts w:cs="Calibri"/>
                <w:color w:val="000000"/>
                <w:sz w:val="20"/>
                <w:szCs w:val="22"/>
              </w:rPr>
            </w:pPr>
            <w:r>
              <w:rPr>
                <w:rFonts w:cs="Calibri"/>
                <w:color w:val="000000"/>
                <w:sz w:val="20"/>
                <w:szCs w:val="20"/>
              </w:rPr>
              <w:t>Work package</w:t>
            </w:r>
          </w:p>
        </w:tc>
        <w:tc>
          <w:tcPr>
            <w:tcW w:w="6534" w:type="dxa"/>
            <w:tcBorders>
              <w:top w:val="nil"/>
              <w:left w:val="nil"/>
              <w:bottom w:val="single" w:sz="4" w:space="0" w:color="auto"/>
              <w:right w:val="nil"/>
            </w:tcBorders>
            <w:shd w:val="clear" w:color="auto" w:fill="auto"/>
            <w:noWrap/>
            <w:hideMark/>
          </w:tcPr>
          <w:p w:rsidR="00EB0E1F" w:rsidRPr="00EB0E1F" w:rsidRDefault="00EB0E1F" w:rsidP="00EB0E1F">
            <w:pPr>
              <w:rPr>
                <w:rFonts w:cs="Calibri"/>
                <w:color w:val="000000"/>
                <w:sz w:val="20"/>
                <w:szCs w:val="22"/>
              </w:rPr>
            </w:pPr>
            <w:r w:rsidRPr="00EB0E1F">
              <w:rPr>
                <w:rFonts w:cs="Calibri"/>
                <w:color w:val="000000"/>
                <w:sz w:val="20"/>
                <w:szCs w:val="22"/>
              </w:rPr>
              <w:t>Task</w:t>
            </w:r>
          </w:p>
        </w:tc>
        <w:tc>
          <w:tcPr>
            <w:tcW w:w="2197" w:type="dxa"/>
            <w:tcBorders>
              <w:top w:val="nil"/>
              <w:left w:val="nil"/>
              <w:bottom w:val="single" w:sz="4" w:space="0" w:color="auto"/>
              <w:right w:val="nil"/>
            </w:tcBorders>
            <w:shd w:val="clear" w:color="auto" w:fill="auto"/>
            <w:noWrap/>
            <w:hideMark/>
          </w:tcPr>
          <w:p w:rsidR="00EB0E1F" w:rsidRPr="00EB0E1F" w:rsidRDefault="00EB0E1F" w:rsidP="00EB0E1F">
            <w:pPr>
              <w:rPr>
                <w:rFonts w:cs="Calibri"/>
                <w:color w:val="000000"/>
                <w:sz w:val="20"/>
                <w:szCs w:val="22"/>
              </w:rPr>
            </w:pPr>
            <w:r>
              <w:rPr>
                <w:rFonts w:cs="Calibri"/>
                <w:color w:val="000000"/>
                <w:sz w:val="20"/>
                <w:szCs w:val="20"/>
              </w:rPr>
              <w:t>Human resources</w:t>
            </w:r>
          </w:p>
        </w:tc>
      </w:tr>
      <w:tr w:rsidR="00EB0E1F" w:rsidRPr="00EB0E1F" w:rsidTr="00EB0E1F">
        <w:trPr>
          <w:trHeight w:val="300"/>
        </w:trPr>
        <w:tc>
          <w:tcPr>
            <w:tcW w:w="1473"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2"/>
              </w:rPr>
            </w:pPr>
            <w:r w:rsidRPr="00EB0E1F">
              <w:rPr>
                <w:rFonts w:cs="Calibri"/>
                <w:color w:val="000000"/>
                <w:sz w:val="20"/>
                <w:szCs w:val="22"/>
              </w:rPr>
              <w:t>Modelling</w:t>
            </w:r>
          </w:p>
        </w:tc>
        <w:tc>
          <w:tcPr>
            <w:tcW w:w="6534"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2"/>
              </w:rPr>
            </w:pPr>
            <w:r w:rsidRPr="00EB0E1F">
              <w:rPr>
                <w:rFonts w:cs="Calibri"/>
                <w:color w:val="000000"/>
                <w:sz w:val="20"/>
                <w:szCs w:val="22"/>
              </w:rPr>
              <w:t>Refine the input files and the footprint function</w:t>
            </w:r>
          </w:p>
        </w:tc>
        <w:tc>
          <w:tcPr>
            <w:tcW w:w="2197"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2"/>
              </w:rPr>
            </w:pPr>
            <w:r w:rsidRPr="00EB0E1F">
              <w:rPr>
                <w:rFonts w:cs="Calibri"/>
                <w:color w:val="000000"/>
                <w:sz w:val="20"/>
                <w:szCs w:val="22"/>
              </w:rPr>
              <w:t>post-doc</w:t>
            </w:r>
          </w:p>
        </w:tc>
      </w:tr>
      <w:tr w:rsidR="00EB0E1F" w:rsidRPr="00EB0E1F" w:rsidTr="00EB0E1F">
        <w:trPr>
          <w:trHeight w:val="300"/>
        </w:trPr>
        <w:tc>
          <w:tcPr>
            <w:tcW w:w="1473"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2"/>
              </w:rPr>
            </w:pPr>
            <w:r>
              <w:rPr>
                <w:rFonts w:cs="Calibri"/>
                <w:color w:val="000000"/>
                <w:sz w:val="20"/>
                <w:szCs w:val="22"/>
              </w:rPr>
              <w:t>Measure</w:t>
            </w:r>
            <w:r w:rsidRPr="00EB0E1F">
              <w:rPr>
                <w:rFonts w:cs="Calibri"/>
                <w:color w:val="000000"/>
                <w:sz w:val="20"/>
                <w:szCs w:val="22"/>
              </w:rPr>
              <w:t>ment</w:t>
            </w:r>
          </w:p>
        </w:tc>
        <w:tc>
          <w:tcPr>
            <w:tcW w:w="6534"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2"/>
              </w:rPr>
            </w:pPr>
            <w:r w:rsidRPr="00EB0E1F">
              <w:rPr>
                <w:rFonts w:cs="Calibri"/>
                <w:color w:val="000000"/>
                <w:sz w:val="20"/>
                <w:szCs w:val="22"/>
              </w:rPr>
              <w:t>Ongoing nitrous oxide fluxes from the tall mast to manage and analyze</w:t>
            </w:r>
          </w:p>
        </w:tc>
        <w:tc>
          <w:tcPr>
            <w:tcW w:w="2197"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2"/>
              </w:rPr>
            </w:pPr>
            <w:r w:rsidRPr="00EB0E1F">
              <w:rPr>
                <w:rFonts w:cs="Calibri"/>
                <w:color w:val="000000"/>
                <w:sz w:val="20"/>
                <w:szCs w:val="22"/>
              </w:rPr>
              <w:t>researcher at ECO</w:t>
            </w:r>
          </w:p>
        </w:tc>
      </w:tr>
      <w:tr w:rsidR="00EB0E1F" w:rsidRPr="00EB0E1F" w:rsidTr="00EB0E1F">
        <w:trPr>
          <w:trHeight w:val="300"/>
        </w:trPr>
        <w:tc>
          <w:tcPr>
            <w:tcW w:w="1473"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2"/>
              </w:rPr>
            </w:pPr>
            <w:r w:rsidRPr="00EB0E1F">
              <w:rPr>
                <w:rFonts w:cs="Calibri"/>
                <w:color w:val="000000"/>
                <w:sz w:val="20"/>
                <w:szCs w:val="22"/>
              </w:rPr>
              <w:t>Measurement</w:t>
            </w:r>
          </w:p>
        </w:tc>
        <w:tc>
          <w:tcPr>
            <w:tcW w:w="6534"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2"/>
              </w:rPr>
            </w:pPr>
            <w:r w:rsidRPr="00EB0E1F">
              <w:rPr>
                <w:rFonts w:cs="Calibri"/>
                <w:color w:val="000000"/>
                <w:sz w:val="20"/>
                <w:szCs w:val="22"/>
              </w:rPr>
              <w:t>Analyses of the fjord water and nitrous oxide emissions from the fjord</w:t>
            </w:r>
            <w:r>
              <w:rPr>
                <w:rFonts w:cs="Calibri"/>
                <w:color w:val="000000"/>
                <w:sz w:val="20"/>
                <w:szCs w:val="22"/>
              </w:rPr>
              <w:t xml:space="preserve"> after the field measurement campaigns</w:t>
            </w:r>
          </w:p>
        </w:tc>
        <w:tc>
          <w:tcPr>
            <w:tcW w:w="2197"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2"/>
              </w:rPr>
            </w:pPr>
            <w:r w:rsidRPr="00EB0E1F">
              <w:rPr>
                <w:rFonts w:cs="Calibri"/>
                <w:color w:val="000000"/>
                <w:sz w:val="20"/>
                <w:szCs w:val="22"/>
              </w:rPr>
              <w:t>laboratory technician</w:t>
            </w:r>
          </w:p>
        </w:tc>
      </w:tr>
    </w:tbl>
    <w:p w:rsidR="00EB0E1F" w:rsidRDefault="00EB0E1F" w:rsidP="00EF6D3A"/>
    <w:p w:rsidR="000F76A4" w:rsidRPr="00F20757" w:rsidRDefault="000F76A4" w:rsidP="00EF6D3A"/>
    <w:p w:rsidR="00F20757" w:rsidRDefault="00F20757" w:rsidP="00F20757">
      <w:pPr>
        <w:pStyle w:val="Paragraphedeliste"/>
        <w:numPr>
          <w:ilvl w:val="1"/>
          <w:numId w:val="1"/>
        </w:numPr>
        <w:ind w:left="1080"/>
      </w:pPr>
      <w:r w:rsidRPr="00F20757">
        <w:t xml:space="preserve">Total budget for travel and logistical support as requested </w:t>
      </w:r>
    </w:p>
    <w:p w:rsidR="00CA6E2C" w:rsidRDefault="00CA6E2C" w:rsidP="00CA6E2C"/>
    <w:tbl>
      <w:tblPr>
        <w:tblStyle w:val="Grilledutableau"/>
        <w:tblW w:w="0" w:type="auto"/>
        <w:jc w:val="center"/>
        <w:tblLook w:val="04A0" w:firstRow="1" w:lastRow="0" w:firstColumn="1" w:lastColumn="0" w:noHBand="0" w:noVBand="1"/>
      </w:tblPr>
      <w:tblGrid>
        <w:gridCol w:w="1567"/>
        <w:gridCol w:w="1094"/>
        <w:gridCol w:w="3078"/>
        <w:gridCol w:w="1100"/>
      </w:tblGrid>
      <w:tr w:rsidR="00CA6E2C" w:rsidRPr="006B0142" w:rsidTr="006B0142">
        <w:trPr>
          <w:jc w:val="center"/>
        </w:trPr>
        <w:tc>
          <w:tcPr>
            <w:tcW w:w="1567" w:type="dxa"/>
          </w:tcPr>
          <w:p w:rsidR="00CA6E2C" w:rsidRPr="006B0142" w:rsidRDefault="00CA6E2C" w:rsidP="00CA6E2C">
            <w:pPr>
              <w:rPr>
                <w:sz w:val="20"/>
              </w:rPr>
            </w:pPr>
          </w:p>
        </w:tc>
        <w:tc>
          <w:tcPr>
            <w:tcW w:w="1094" w:type="dxa"/>
          </w:tcPr>
          <w:p w:rsidR="00CA6E2C" w:rsidRPr="006B0142" w:rsidRDefault="00CA6E2C" w:rsidP="00CA6E2C">
            <w:pPr>
              <w:rPr>
                <w:sz w:val="20"/>
              </w:rPr>
            </w:pPr>
            <w:r w:rsidRPr="006B0142">
              <w:rPr>
                <w:sz w:val="20"/>
              </w:rPr>
              <w:t>Quantity</w:t>
            </w:r>
          </w:p>
        </w:tc>
        <w:tc>
          <w:tcPr>
            <w:tcW w:w="3078" w:type="dxa"/>
          </w:tcPr>
          <w:p w:rsidR="00CA6E2C" w:rsidRPr="006B0142" w:rsidRDefault="00CA6E2C" w:rsidP="00FC6120">
            <w:pPr>
              <w:rPr>
                <w:sz w:val="20"/>
              </w:rPr>
            </w:pPr>
            <w:r w:rsidRPr="006B0142">
              <w:rPr>
                <w:sz w:val="20"/>
              </w:rPr>
              <w:t>Maximum per di</w:t>
            </w:r>
            <w:r w:rsidR="00FC6120" w:rsidRPr="006B0142">
              <w:rPr>
                <w:sz w:val="20"/>
              </w:rPr>
              <w:t>e</w:t>
            </w:r>
            <w:r w:rsidRPr="006B0142">
              <w:rPr>
                <w:sz w:val="20"/>
              </w:rPr>
              <w:t>m amount (€)</w:t>
            </w:r>
          </w:p>
        </w:tc>
        <w:tc>
          <w:tcPr>
            <w:tcW w:w="1100" w:type="dxa"/>
          </w:tcPr>
          <w:p w:rsidR="00CA6E2C" w:rsidRPr="006B0142" w:rsidRDefault="00CA6E2C" w:rsidP="00CA6E2C">
            <w:pPr>
              <w:rPr>
                <w:sz w:val="20"/>
              </w:rPr>
            </w:pPr>
            <w:r w:rsidRPr="006B0142">
              <w:rPr>
                <w:sz w:val="20"/>
              </w:rPr>
              <w:t>Total (€)</w:t>
            </w:r>
          </w:p>
        </w:tc>
      </w:tr>
      <w:tr w:rsidR="00CA6E2C" w:rsidRPr="006B0142" w:rsidTr="006B0142">
        <w:trPr>
          <w:jc w:val="center"/>
        </w:trPr>
        <w:tc>
          <w:tcPr>
            <w:tcW w:w="1567" w:type="dxa"/>
          </w:tcPr>
          <w:p w:rsidR="00CA6E2C" w:rsidRPr="006B0142" w:rsidRDefault="00CA6E2C" w:rsidP="00CA6E2C">
            <w:pPr>
              <w:rPr>
                <w:sz w:val="20"/>
              </w:rPr>
            </w:pPr>
            <w:r w:rsidRPr="006B0142">
              <w:rPr>
                <w:sz w:val="20"/>
              </w:rPr>
              <w:t>Working days</w:t>
            </w:r>
          </w:p>
        </w:tc>
        <w:tc>
          <w:tcPr>
            <w:tcW w:w="1094" w:type="dxa"/>
          </w:tcPr>
          <w:p w:rsidR="00CA6E2C" w:rsidRPr="006B0142" w:rsidRDefault="00DA13A4" w:rsidP="00CA6E2C">
            <w:pPr>
              <w:rPr>
                <w:sz w:val="20"/>
              </w:rPr>
            </w:pPr>
            <w:r w:rsidRPr="006B0142">
              <w:rPr>
                <w:sz w:val="20"/>
              </w:rPr>
              <w:t>85</w:t>
            </w:r>
          </w:p>
        </w:tc>
        <w:tc>
          <w:tcPr>
            <w:tcW w:w="3078" w:type="dxa"/>
          </w:tcPr>
          <w:p w:rsidR="00CA6E2C" w:rsidRPr="006B0142" w:rsidRDefault="00CA6E2C" w:rsidP="00CA6E2C">
            <w:pPr>
              <w:rPr>
                <w:sz w:val="20"/>
              </w:rPr>
            </w:pPr>
            <w:r w:rsidRPr="006B0142">
              <w:rPr>
                <w:sz w:val="20"/>
              </w:rPr>
              <w:t>50</w:t>
            </w:r>
          </w:p>
        </w:tc>
        <w:tc>
          <w:tcPr>
            <w:tcW w:w="1100" w:type="dxa"/>
          </w:tcPr>
          <w:p w:rsidR="00CA6E2C" w:rsidRPr="006B0142" w:rsidRDefault="00DA13A4" w:rsidP="00CA6E2C">
            <w:pPr>
              <w:rPr>
                <w:sz w:val="20"/>
              </w:rPr>
            </w:pPr>
            <w:r w:rsidRPr="006B0142">
              <w:rPr>
                <w:sz w:val="20"/>
              </w:rPr>
              <w:t>4,250</w:t>
            </w:r>
          </w:p>
        </w:tc>
      </w:tr>
      <w:tr w:rsidR="00CA6E2C" w:rsidRPr="006B0142" w:rsidTr="006B0142">
        <w:trPr>
          <w:jc w:val="center"/>
        </w:trPr>
        <w:tc>
          <w:tcPr>
            <w:tcW w:w="1567" w:type="dxa"/>
          </w:tcPr>
          <w:p w:rsidR="00CA6E2C" w:rsidRPr="006B0142" w:rsidRDefault="00FC6120" w:rsidP="00CA6E2C">
            <w:pPr>
              <w:rPr>
                <w:sz w:val="20"/>
              </w:rPr>
            </w:pPr>
            <w:r w:rsidRPr="006B0142">
              <w:rPr>
                <w:sz w:val="20"/>
              </w:rPr>
              <w:t>Travel budget</w:t>
            </w:r>
          </w:p>
        </w:tc>
        <w:tc>
          <w:tcPr>
            <w:tcW w:w="1094" w:type="dxa"/>
          </w:tcPr>
          <w:p w:rsidR="00CA6E2C" w:rsidRPr="006B0142" w:rsidRDefault="00CA6E2C" w:rsidP="00CA6E2C">
            <w:pPr>
              <w:rPr>
                <w:sz w:val="20"/>
              </w:rPr>
            </w:pPr>
            <w:r w:rsidRPr="006B0142">
              <w:rPr>
                <w:sz w:val="20"/>
              </w:rPr>
              <w:t>1</w:t>
            </w:r>
          </w:p>
        </w:tc>
        <w:tc>
          <w:tcPr>
            <w:tcW w:w="3078" w:type="dxa"/>
          </w:tcPr>
          <w:p w:rsidR="00CA6E2C" w:rsidRPr="006B0142" w:rsidRDefault="00CA6E2C" w:rsidP="00CA6E2C">
            <w:pPr>
              <w:rPr>
                <w:sz w:val="20"/>
              </w:rPr>
            </w:pPr>
            <w:r w:rsidRPr="006B0142">
              <w:rPr>
                <w:sz w:val="20"/>
              </w:rPr>
              <w:t>500</w:t>
            </w:r>
          </w:p>
        </w:tc>
        <w:tc>
          <w:tcPr>
            <w:tcW w:w="1100" w:type="dxa"/>
          </w:tcPr>
          <w:p w:rsidR="00CA6E2C" w:rsidRPr="006B0142" w:rsidRDefault="00CA6E2C" w:rsidP="00CA6E2C">
            <w:pPr>
              <w:rPr>
                <w:sz w:val="20"/>
              </w:rPr>
            </w:pPr>
            <w:r w:rsidRPr="006B0142">
              <w:rPr>
                <w:sz w:val="20"/>
              </w:rPr>
              <w:t>500</w:t>
            </w:r>
          </w:p>
        </w:tc>
      </w:tr>
      <w:tr w:rsidR="00CA6E2C" w:rsidRPr="006B0142" w:rsidTr="006B0142">
        <w:trPr>
          <w:jc w:val="center"/>
        </w:trPr>
        <w:tc>
          <w:tcPr>
            <w:tcW w:w="1567" w:type="dxa"/>
          </w:tcPr>
          <w:p w:rsidR="00CA6E2C" w:rsidRPr="006B0142" w:rsidRDefault="00CA6E2C" w:rsidP="00CA6E2C">
            <w:pPr>
              <w:rPr>
                <w:sz w:val="20"/>
              </w:rPr>
            </w:pPr>
            <w:r w:rsidRPr="006B0142">
              <w:rPr>
                <w:sz w:val="20"/>
              </w:rPr>
              <w:t>Total</w:t>
            </w:r>
          </w:p>
        </w:tc>
        <w:tc>
          <w:tcPr>
            <w:tcW w:w="1094" w:type="dxa"/>
          </w:tcPr>
          <w:p w:rsidR="00CA6E2C" w:rsidRPr="006B0142" w:rsidRDefault="00CA6E2C" w:rsidP="00CA6E2C">
            <w:pPr>
              <w:rPr>
                <w:sz w:val="20"/>
              </w:rPr>
            </w:pPr>
          </w:p>
        </w:tc>
        <w:tc>
          <w:tcPr>
            <w:tcW w:w="3078" w:type="dxa"/>
          </w:tcPr>
          <w:p w:rsidR="00CA6E2C" w:rsidRPr="006B0142" w:rsidRDefault="00CA6E2C" w:rsidP="00CA6E2C">
            <w:pPr>
              <w:rPr>
                <w:sz w:val="20"/>
              </w:rPr>
            </w:pPr>
          </w:p>
        </w:tc>
        <w:tc>
          <w:tcPr>
            <w:tcW w:w="1100" w:type="dxa"/>
          </w:tcPr>
          <w:p w:rsidR="00CA6E2C" w:rsidRPr="006B0142" w:rsidRDefault="000F76A4" w:rsidP="000F76A4">
            <w:pPr>
              <w:rPr>
                <w:sz w:val="20"/>
              </w:rPr>
            </w:pPr>
            <w:r w:rsidRPr="006B0142">
              <w:rPr>
                <w:sz w:val="20"/>
              </w:rPr>
              <w:t>4</w:t>
            </w:r>
            <w:r w:rsidR="00CA6E2C" w:rsidRPr="006B0142">
              <w:rPr>
                <w:sz w:val="20"/>
              </w:rPr>
              <w:t>,</w:t>
            </w:r>
            <w:r w:rsidRPr="006B0142">
              <w:rPr>
                <w:sz w:val="20"/>
              </w:rPr>
              <w:t>75</w:t>
            </w:r>
            <w:r w:rsidR="00CA6E2C" w:rsidRPr="006B0142">
              <w:rPr>
                <w:sz w:val="20"/>
              </w:rPr>
              <w:t>0</w:t>
            </w:r>
          </w:p>
        </w:tc>
      </w:tr>
    </w:tbl>
    <w:p w:rsidR="00CA6E2C" w:rsidRPr="00F20757" w:rsidRDefault="00CA6E2C" w:rsidP="00CA6E2C"/>
    <w:p w:rsidR="00F20757" w:rsidRDefault="00F20757" w:rsidP="00F20757">
      <w:pPr>
        <w:pStyle w:val="Paragraphedeliste"/>
        <w:numPr>
          <w:ilvl w:val="1"/>
          <w:numId w:val="1"/>
        </w:numPr>
        <w:ind w:left="1080"/>
      </w:pPr>
      <w:r w:rsidRPr="00F20757">
        <w:t>Plan for specific logist</w:t>
      </w:r>
      <w:r w:rsidR="0028351D">
        <w:t>ic</w:t>
      </w:r>
      <w:r w:rsidRPr="00F20757">
        <w:t>al needs like visa, import/export licenses etc.</w:t>
      </w:r>
    </w:p>
    <w:p w:rsidR="00CA6E2C" w:rsidRDefault="00CA6E2C" w:rsidP="00CA6E2C"/>
    <w:p w:rsidR="00CA6E2C" w:rsidRPr="00F20757" w:rsidRDefault="00CA6E2C" w:rsidP="00CA6E2C">
      <w:proofErr w:type="gramStart"/>
      <w:r>
        <w:t>No</w:t>
      </w:r>
      <w:r w:rsidR="00C75CDF">
        <w:t xml:space="preserve">thing specific </w:t>
      </w:r>
      <w:r>
        <w:t>to mention.</w:t>
      </w:r>
      <w:proofErr w:type="gramEnd"/>
    </w:p>
    <w:p w:rsidR="00861515" w:rsidRPr="00861515" w:rsidRDefault="00861515" w:rsidP="00F20757">
      <w:pPr>
        <w:pStyle w:val="Paragraphedeliste"/>
        <w:ind w:left="360"/>
        <w:rPr>
          <w:b/>
        </w:rPr>
      </w:pPr>
    </w:p>
    <w:p w:rsidR="00861515" w:rsidRDefault="00861515" w:rsidP="00F20757">
      <w:pPr>
        <w:pStyle w:val="Paragraphedeliste"/>
        <w:numPr>
          <w:ilvl w:val="0"/>
          <w:numId w:val="1"/>
        </w:numPr>
        <w:ind w:left="360"/>
        <w:rPr>
          <w:b/>
        </w:rPr>
      </w:pPr>
      <w:r>
        <w:rPr>
          <w:b/>
        </w:rPr>
        <w:t>Expected results and possible risks</w:t>
      </w:r>
    </w:p>
    <w:p w:rsidR="00190EDB" w:rsidRDefault="00F20757" w:rsidP="00190EDB">
      <w:pPr>
        <w:pStyle w:val="Paragraphedeliste"/>
        <w:numPr>
          <w:ilvl w:val="1"/>
          <w:numId w:val="1"/>
        </w:numPr>
        <w:ind w:left="1080"/>
      </w:pPr>
      <w:r w:rsidRPr="00F20757">
        <w:t>Expected scientific impact of the research</w:t>
      </w:r>
    </w:p>
    <w:p w:rsidR="00190EDB" w:rsidRDefault="00190EDB" w:rsidP="00190EDB"/>
    <w:p w:rsidR="008B0B0B" w:rsidRDefault="008B0B0B" w:rsidP="008B0B0B">
      <w:pPr>
        <w:pStyle w:val="Paragraphedeliste"/>
        <w:numPr>
          <w:ilvl w:val="0"/>
          <w:numId w:val="3"/>
        </w:numPr>
      </w:pPr>
      <w:r>
        <w:t>Better quantify the nitrous oxide emissions with ongoing eddy covariance tower measurements and not only with closed chambers.</w:t>
      </w:r>
    </w:p>
    <w:p w:rsidR="008B0B0B" w:rsidRDefault="008B0B0B" w:rsidP="008B0B0B">
      <w:pPr>
        <w:pStyle w:val="Paragraphedeliste"/>
        <w:numPr>
          <w:ilvl w:val="0"/>
          <w:numId w:val="3"/>
        </w:numPr>
      </w:pPr>
      <w:r>
        <w:t xml:space="preserve">Contribute to improve the </w:t>
      </w:r>
      <w:r w:rsidR="00892CCA">
        <w:t xml:space="preserve">complementarity </w:t>
      </w:r>
      <w:r>
        <w:t>between simulation and measurement values</w:t>
      </w:r>
    </w:p>
    <w:p w:rsidR="008B0B0B" w:rsidRDefault="008B0B0B" w:rsidP="008B0B0B">
      <w:pPr>
        <w:pStyle w:val="Paragraphedeliste"/>
        <w:numPr>
          <w:ilvl w:val="0"/>
          <w:numId w:val="3"/>
        </w:numPr>
      </w:pPr>
      <w:r>
        <w:t xml:space="preserve">Contribute to </w:t>
      </w:r>
      <w:r w:rsidR="00C75CDF">
        <w:t>our current</w:t>
      </w:r>
      <w:r>
        <w:t xml:space="preserve"> </w:t>
      </w:r>
      <w:r w:rsidR="00C75CDF">
        <w:t>knowledge</w:t>
      </w:r>
      <w:r>
        <w:t xml:space="preserve"> of </w:t>
      </w:r>
      <w:r w:rsidR="00381961">
        <w:t>footprint</w:t>
      </w:r>
      <w:r>
        <w:t>s</w:t>
      </w:r>
    </w:p>
    <w:p w:rsidR="00381961" w:rsidRDefault="008B0B0B" w:rsidP="008B0B0B">
      <w:pPr>
        <w:pStyle w:val="Paragraphedeliste"/>
        <w:numPr>
          <w:ilvl w:val="0"/>
          <w:numId w:val="3"/>
        </w:numPr>
      </w:pPr>
      <w:r>
        <w:t>C</w:t>
      </w:r>
      <w:r w:rsidR="00381961">
        <w:t xml:space="preserve">ollaboration </w:t>
      </w:r>
      <w:r>
        <w:t>between</w:t>
      </w:r>
      <w:r w:rsidR="00381961">
        <w:t xml:space="preserve"> </w:t>
      </w:r>
      <w:r>
        <w:t xml:space="preserve">agriculture, forest, atmospheric </w:t>
      </w:r>
      <w:r w:rsidR="00381961">
        <w:t>and marine research</w:t>
      </w:r>
    </w:p>
    <w:p w:rsidR="000A1244" w:rsidRDefault="000A1244" w:rsidP="008B0B0B">
      <w:pPr>
        <w:pStyle w:val="Paragraphedeliste"/>
        <w:numPr>
          <w:ilvl w:val="0"/>
          <w:numId w:val="3"/>
        </w:numPr>
      </w:pPr>
      <w:r>
        <w:t xml:space="preserve">Contribute </w:t>
      </w:r>
      <w:r w:rsidR="008B0B0B">
        <w:t>to validate</w:t>
      </w:r>
      <w:r>
        <w:t xml:space="preserve"> IPCC emission factors f</w:t>
      </w:r>
      <w:r w:rsidR="00CF4E50">
        <w:t>or</w:t>
      </w:r>
      <w:r>
        <w:t xml:space="preserve"> agriculture</w:t>
      </w:r>
    </w:p>
    <w:p w:rsidR="00381961" w:rsidRPr="00F20757" w:rsidRDefault="00381961" w:rsidP="00190EDB"/>
    <w:p w:rsidR="00F20757" w:rsidRDefault="00F20757" w:rsidP="00F20757">
      <w:pPr>
        <w:pStyle w:val="Paragraphedeliste"/>
        <w:numPr>
          <w:ilvl w:val="1"/>
          <w:numId w:val="1"/>
        </w:numPr>
        <w:ind w:left="1080"/>
      </w:pPr>
      <w:r w:rsidRPr="00F20757">
        <w:t>Applicability and feasibility of the research results</w:t>
      </w:r>
    </w:p>
    <w:p w:rsidR="00190EDB" w:rsidRDefault="00190EDB" w:rsidP="00190EDB">
      <w:pPr>
        <w:pStyle w:val="Paragraphedeliste"/>
      </w:pPr>
    </w:p>
    <w:p w:rsidR="00190EDB" w:rsidRDefault="00892CCA" w:rsidP="00892CCA">
      <w:r>
        <w:t>The supersite is in function and eddy covariance measurements of nitrous oxide are soon available.</w:t>
      </w:r>
    </w:p>
    <w:p w:rsidR="00892CCA" w:rsidRDefault="00892CCA" w:rsidP="00892CCA">
      <w:r>
        <w:t>The data to feed the model are being collected.</w:t>
      </w:r>
    </w:p>
    <w:p w:rsidR="00892CCA" w:rsidRDefault="00892CCA" w:rsidP="00892CCA">
      <w:r>
        <w:t>The footprint of the tall mast has already been studied by micrometeorology researchers from the University of Helsinki</w:t>
      </w:r>
      <w:r w:rsidR="006B0142">
        <w:t xml:space="preserve"> and should be applied to the measured and simulated data using GIS</w:t>
      </w:r>
    </w:p>
    <w:p w:rsidR="00A05991" w:rsidRDefault="00A05991" w:rsidP="00892CCA"/>
    <w:p w:rsidR="00A05991" w:rsidRDefault="00A05991" w:rsidP="00892CCA"/>
    <w:p w:rsidR="00A05991" w:rsidRDefault="00A05991" w:rsidP="00892CCA"/>
    <w:p w:rsidR="00A05991" w:rsidRDefault="00A05991" w:rsidP="00892CCA"/>
    <w:p w:rsidR="00892CCA" w:rsidRPr="00F20757" w:rsidRDefault="00892CCA" w:rsidP="00190EDB"/>
    <w:p w:rsidR="00F20757" w:rsidRDefault="00F20757" w:rsidP="00F20757">
      <w:pPr>
        <w:pStyle w:val="Paragraphedeliste"/>
        <w:numPr>
          <w:ilvl w:val="1"/>
          <w:numId w:val="1"/>
        </w:numPr>
        <w:ind w:left="1080"/>
      </w:pPr>
      <w:r w:rsidRPr="00F20757">
        <w:lastRenderedPageBreak/>
        <w:t>Publication plan</w:t>
      </w:r>
    </w:p>
    <w:p w:rsidR="00190EDB" w:rsidRDefault="00190EDB" w:rsidP="00190EDB"/>
    <w:p w:rsidR="00190EDB" w:rsidRDefault="00190EDB" w:rsidP="00190EDB">
      <w:pPr>
        <w:pStyle w:val="Paragraphedeliste"/>
        <w:numPr>
          <w:ilvl w:val="0"/>
          <w:numId w:val="3"/>
        </w:numPr>
      </w:pPr>
      <w:r>
        <w:t>One main article dealing with the comparisons between the measured and the modelled data</w:t>
      </w:r>
    </w:p>
    <w:p w:rsidR="00190EDB" w:rsidRDefault="00190EDB" w:rsidP="00190EDB">
      <w:pPr>
        <w:pStyle w:val="Paragraphedeliste"/>
        <w:numPr>
          <w:ilvl w:val="0"/>
          <w:numId w:val="3"/>
        </w:numPr>
      </w:pPr>
      <w:r>
        <w:t>One article dealing with the feasibility to adapt the crop ecosystem CERES-EGC to willow energy plantation</w:t>
      </w:r>
    </w:p>
    <w:p w:rsidR="00190EDB" w:rsidRPr="00F20757" w:rsidRDefault="00190EDB" w:rsidP="00190EDB"/>
    <w:p w:rsidR="00F20757" w:rsidRDefault="00F20757" w:rsidP="00F20757">
      <w:pPr>
        <w:pStyle w:val="Paragraphedeliste"/>
        <w:numPr>
          <w:ilvl w:val="1"/>
          <w:numId w:val="1"/>
        </w:numPr>
        <w:ind w:left="1080"/>
      </w:pPr>
      <w:r w:rsidRPr="00F20757">
        <w:t>Data access plan</w:t>
      </w:r>
    </w:p>
    <w:p w:rsidR="00A05991" w:rsidRDefault="00A05991" w:rsidP="00A05991">
      <w:pPr>
        <w:pStyle w:val="Paragraphedeliste"/>
        <w:ind w:left="1080"/>
      </w:pPr>
      <w:bookmarkStart w:id="0" w:name="_GoBack"/>
      <w:bookmarkEnd w:id="0"/>
    </w:p>
    <w:p w:rsidR="00190EDB" w:rsidRDefault="006D0383" w:rsidP="00190EDB">
      <w:r>
        <w:t xml:space="preserve">The </w:t>
      </w:r>
      <w:r w:rsidR="00E840F2">
        <w:t>CERES-EGC simulations will be in open access</w:t>
      </w:r>
      <w:r w:rsidR="00372168">
        <w:t xml:space="preserve"> </w:t>
      </w:r>
      <w:r w:rsidR="00CB2FD8">
        <w:t xml:space="preserve">after being </w:t>
      </w:r>
      <w:r w:rsidR="00372168">
        <w:t>publication</w:t>
      </w:r>
      <w:r w:rsidR="00CB2FD8">
        <w:t>.</w:t>
      </w:r>
    </w:p>
    <w:p w:rsidR="00CB2FD8" w:rsidRDefault="00CB2FD8" w:rsidP="00190EDB">
      <w:r>
        <w:t xml:space="preserve">CERES-EGC is </w:t>
      </w:r>
      <w:r w:rsidR="00F92C86">
        <w:t xml:space="preserve">open source </w:t>
      </w:r>
      <w:r w:rsidR="00F063DC">
        <w:t xml:space="preserve">and downloadable </w:t>
      </w:r>
      <w:r w:rsidR="00BB0382">
        <w:t xml:space="preserve">at </w:t>
      </w:r>
      <w:r w:rsidR="00BB0382" w:rsidRPr="00BB0382">
        <w:t>http://www-egc.grignon.inra.fr/applis/ceres_mais/ceres.html</w:t>
      </w:r>
    </w:p>
    <w:p w:rsidR="00190EDB" w:rsidRPr="00F20757" w:rsidRDefault="00190EDB" w:rsidP="00190EDB"/>
    <w:p w:rsidR="00861515" w:rsidRPr="00861515" w:rsidRDefault="00861515" w:rsidP="00F20757">
      <w:pPr>
        <w:pStyle w:val="Paragraphedeliste"/>
        <w:ind w:left="360"/>
        <w:rPr>
          <w:b/>
        </w:rPr>
      </w:pPr>
    </w:p>
    <w:p w:rsidR="00861515" w:rsidRDefault="00861515" w:rsidP="00F20757">
      <w:pPr>
        <w:pStyle w:val="Paragraphedeliste"/>
        <w:numPr>
          <w:ilvl w:val="0"/>
          <w:numId w:val="1"/>
        </w:numPr>
        <w:ind w:left="360"/>
        <w:rPr>
          <w:b/>
        </w:rPr>
      </w:pPr>
      <w:r>
        <w:rPr>
          <w:b/>
        </w:rPr>
        <w:t>Key literature</w:t>
      </w:r>
    </w:p>
    <w:p w:rsidR="00446697" w:rsidRDefault="00F20757" w:rsidP="00F20757">
      <w:pPr>
        <w:pStyle w:val="Paragraphedeliste"/>
        <w:numPr>
          <w:ilvl w:val="1"/>
          <w:numId w:val="1"/>
        </w:numPr>
        <w:ind w:left="1080"/>
      </w:pPr>
      <w:r w:rsidRPr="00F20757">
        <w:t>List of references used in the working plan</w:t>
      </w:r>
    </w:p>
    <w:p w:rsidR="00892B8B" w:rsidRDefault="00892B8B" w:rsidP="00892B8B"/>
    <w:p w:rsidR="00D47DE2" w:rsidRPr="00D47DE2" w:rsidRDefault="00892B8B" w:rsidP="00A05991">
      <w:pPr>
        <w:pStyle w:val="Bibliographie"/>
      </w:pPr>
      <w:r>
        <w:fldChar w:fldCharType="begin"/>
      </w:r>
      <w:r w:rsidR="00D47DE2">
        <w:rPr>
          <w:lang w:val="fr-FR"/>
        </w:rPr>
        <w:instrText xml:space="preserve"> ADDIN ZOTERO_BIBL {"custom":[]} CSL_BIBLIOGRAPHY </w:instrText>
      </w:r>
      <w:r>
        <w:fldChar w:fldCharType="separate"/>
      </w:r>
      <w:r w:rsidR="00D47DE2" w:rsidRPr="00A05991">
        <w:rPr>
          <w:lang w:val="fr-FR"/>
        </w:rPr>
        <w:t xml:space="preserve">Gabrielle B, </w:t>
      </w:r>
      <w:proofErr w:type="spellStart"/>
      <w:r w:rsidR="00D47DE2" w:rsidRPr="00A05991">
        <w:rPr>
          <w:lang w:val="fr-FR"/>
        </w:rPr>
        <w:t>Laville</w:t>
      </w:r>
      <w:proofErr w:type="spellEnd"/>
      <w:r w:rsidR="00D47DE2" w:rsidRPr="00A05991">
        <w:rPr>
          <w:lang w:val="fr-FR"/>
        </w:rPr>
        <w:t xml:space="preserve"> P, Hénault C, </w:t>
      </w:r>
      <w:proofErr w:type="spellStart"/>
      <w:r w:rsidR="00D47DE2" w:rsidRPr="00A05991">
        <w:rPr>
          <w:lang w:val="fr-FR"/>
        </w:rPr>
        <w:t>Nicoullaud</w:t>
      </w:r>
      <w:proofErr w:type="spellEnd"/>
      <w:r w:rsidR="00D47DE2" w:rsidRPr="00A05991">
        <w:rPr>
          <w:lang w:val="fr-FR"/>
        </w:rPr>
        <w:t xml:space="preserve"> B, Germon JC. </w:t>
      </w:r>
      <w:r w:rsidR="00D47DE2" w:rsidRPr="00D47DE2">
        <w:t xml:space="preserve">Simulation of Nitrous Oxide Emissions from Wheat-cropped Soils using CERES. </w:t>
      </w:r>
      <w:proofErr w:type="spellStart"/>
      <w:r w:rsidR="00D47DE2" w:rsidRPr="00D47DE2">
        <w:t>Nutr</w:t>
      </w:r>
      <w:proofErr w:type="spellEnd"/>
      <w:r w:rsidR="00D47DE2" w:rsidRPr="00D47DE2">
        <w:t xml:space="preserve"> </w:t>
      </w:r>
      <w:proofErr w:type="spellStart"/>
      <w:r w:rsidR="00D47DE2" w:rsidRPr="00D47DE2">
        <w:t>Cycl</w:t>
      </w:r>
      <w:proofErr w:type="spellEnd"/>
      <w:r w:rsidR="00D47DE2" w:rsidRPr="00D47DE2">
        <w:t xml:space="preserve"> </w:t>
      </w:r>
      <w:proofErr w:type="spellStart"/>
      <w:r w:rsidR="00D47DE2" w:rsidRPr="00D47DE2">
        <w:t>Agroecosyst</w:t>
      </w:r>
      <w:proofErr w:type="spellEnd"/>
      <w:r w:rsidR="00D47DE2" w:rsidRPr="00D47DE2">
        <w:t>. 2006 Feb 1</w:t>
      </w:r>
      <w:proofErr w:type="gramStart"/>
      <w:r w:rsidR="00D47DE2" w:rsidRPr="00D47DE2">
        <w:t>;74</w:t>
      </w:r>
      <w:proofErr w:type="gramEnd"/>
      <w:r w:rsidR="00D47DE2" w:rsidRPr="00D47DE2">
        <w:t xml:space="preserve">(2):133–46. </w:t>
      </w:r>
    </w:p>
    <w:p w:rsidR="00D47DE2" w:rsidRPr="00A05991" w:rsidRDefault="00D47DE2" w:rsidP="00A05991">
      <w:pPr>
        <w:pStyle w:val="Bibliographie"/>
      </w:pPr>
      <w:proofErr w:type="gramStart"/>
      <w:r w:rsidRPr="00A05991">
        <w:t xml:space="preserve">Gabrielle B, </w:t>
      </w:r>
      <w:proofErr w:type="spellStart"/>
      <w:r w:rsidRPr="00A05991">
        <w:t>Menasseri</w:t>
      </w:r>
      <w:proofErr w:type="spellEnd"/>
      <w:r w:rsidRPr="00A05991">
        <w:t xml:space="preserve"> S, </w:t>
      </w:r>
      <w:proofErr w:type="spellStart"/>
      <w:r w:rsidRPr="00A05991">
        <w:t>Houot</w:t>
      </w:r>
      <w:proofErr w:type="spellEnd"/>
      <w:r w:rsidRPr="00A05991">
        <w:t xml:space="preserve"> S. Analysis and Field Evaluation of the Ceres Models Water Balance Component.</w:t>
      </w:r>
      <w:proofErr w:type="gramEnd"/>
      <w:r w:rsidRPr="00A05991">
        <w:t xml:space="preserve"> </w:t>
      </w:r>
      <w:proofErr w:type="gramStart"/>
      <w:r w:rsidRPr="00A05991">
        <w:t>Soil Science Society of America Journal.</w:t>
      </w:r>
      <w:proofErr w:type="gramEnd"/>
      <w:r w:rsidRPr="00A05991">
        <w:t xml:space="preserve"> 1995</w:t>
      </w:r>
      <w:proofErr w:type="gramStart"/>
      <w:r w:rsidRPr="00A05991">
        <w:t>;59</w:t>
      </w:r>
      <w:proofErr w:type="gramEnd"/>
      <w:r w:rsidRPr="00A05991">
        <w:t xml:space="preserve">(5):1403. </w:t>
      </w:r>
    </w:p>
    <w:p w:rsidR="00D47DE2" w:rsidRPr="00A05991" w:rsidRDefault="00D47DE2" w:rsidP="00A05991">
      <w:pPr>
        <w:pStyle w:val="Bibliographie"/>
      </w:pPr>
      <w:proofErr w:type="spellStart"/>
      <w:r w:rsidRPr="00A05991">
        <w:t>Henault</w:t>
      </w:r>
      <w:proofErr w:type="spellEnd"/>
      <w:r w:rsidRPr="00A05991">
        <w:t xml:space="preserve"> C, </w:t>
      </w:r>
      <w:proofErr w:type="spellStart"/>
      <w:r w:rsidRPr="00A05991">
        <w:t>Bizouard</w:t>
      </w:r>
      <w:proofErr w:type="spellEnd"/>
      <w:r w:rsidRPr="00A05991">
        <w:t xml:space="preserve"> F, </w:t>
      </w:r>
      <w:proofErr w:type="spellStart"/>
      <w:r w:rsidRPr="00A05991">
        <w:t>Laville</w:t>
      </w:r>
      <w:proofErr w:type="spellEnd"/>
      <w:r w:rsidRPr="00A05991">
        <w:t xml:space="preserve"> P, Gabrielle B, </w:t>
      </w:r>
      <w:proofErr w:type="spellStart"/>
      <w:r w:rsidRPr="00A05991">
        <w:t>Nicoullaud</w:t>
      </w:r>
      <w:proofErr w:type="spellEnd"/>
      <w:r w:rsidRPr="00A05991">
        <w:t xml:space="preserve"> B, </w:t>
      </w:r>
      <w:proofErr w:type="spellStart"/>
      <w:r w:rsidRPr="00A05991">
        <w:t>Germon</w:t>
      </w:r>
      <w:proofErr w:type="spellEnd"/>
      <w:r w:rsidRPr="00A05991">
        <w:t xml:space="preserve"> JC, et al. Predicting in situ soil N(2)O emission using NOE algorithm and soil database. Glob Change Biol. 2005 Jan</w:t>
      </w:r>
      <w:proofErr w:type="gramStart"/>
      <w:r w:rsidRPr="00A05991">
        <w:t>;11</w:t>
      </w:r>
      <w:proofErr w:type="gramEnd"/>
      <w:r w:rsidRPr="00A05991">
        <w:t xml:space="preserve">(1):115–27. </w:t>
      </w:r>
    </w:p>
    <w:p w:rsidR="00D47DE2" w:rsidRPr="00A05991" w:rsidRDefault="00D47DE2" w:rsidP="00A05991">
      <w:pPr>
        <w:pStyle w:val="Bibliographie"/>
      </w:pPr>
      <w:proofErr w:type="spellStart"/>
      <w:r w:rsidRPr="00A05991">
        <w:t>Jansson</w:t>
      </w:r>
      <w:proofErr w:type="spellEnd"/>
      <w:r w:rsidRPr="00A05991">
        <w:t xml:space="preserve"> P-E. </w:t>
      </w:r>
      <w:proofErr w:type="spellStart"/>
      <w:r w:rsidRPr="00A05991">
        <w:t>Coupmodel</w:t>
      </w:r>
      <w:proofErr w:type="spellEnd"/>
      <w:r w:rsidRPr="00A05991">
        <w:t>: Model Use, Calibration, and Validation. Trans ASABE. 2012 Aug</w:t>
      </w:r>
      <w:proofErr w:type="gramStart"/>
      <w:r w:rsidRPr="00A05991">
        <w:t>;55</w:t>
      </w:r>
      <w:proofErr w:type="gramEnd"/>
      <w:r w:rsidRPr="00A05991">
        <w:t xml:space="preserve">(4):1335–44. </w:t>
      </w:r>
    </w:p>
    <w:p w:rsidR="00D47DE2" w:rsidRPr="00A05991" w:rsidRDefault="00D47DE2" w:rsidP="00A05991">
      <w:pPr>
        <w:pStyle w:val="Bibliographie"/>
      </w:pPr>
      <w:proofErr w:type="spellStart"/>
      <w:r w:rsidRPr="00A05991">
        <w:t>Lehuger</w:t>
      </w:r>
      <w:proofErr w:type="spellEnd"/>
      <w:r w:rsidRPr="00A05991">
        <w:t xml:space="preserve"> S, Gabrielle B, </w:t>
      </w:r>
      <w:proofErr w:type="spellStart"/>
      <w:r w:rsidRPr="00A05991">
        <w:t>Oijen</w:t>
      </w:r>
      <w:proofErr w:type="spellEnd"/>
      <w:r w:rsidRPr="00A05991">
        <w:t xml:space="preserve"> M van, </w:t>
      </w:r>
      <w:proofErr w:type="spellStart"/>
      <w:r w:rsidRPr="00A05991">
        <w:t>Makowski</w:t>
      </w:r>
      <w:proofErr w:type="spellEnd"/>
      <w:r w:rsidRPr="00A05991">
        <w:t xml:space="preserve"> D, </w:t>
      </w:r>
      <w:proofErr w:type="spellStart"/>
      <w:r w:rsidRPr="00A05991">
        <w:t>Germon</w:t>
      </w:r>
      <w:proofErr w:type="spellEnd"/>
      <w:r w:rsidRPr="00A05991">
        <w:t xml:space="preserve"> J-C, </w:t>
      </w:r>
      <w:proofErr w:type="spellStart"/>
      <w:r w:rsidRPr="00A05991">
        <w:t>Morvan</w:t>
      </w:r>
      <w:proofErr w:type="spellEnd"/>
      <w:r w:rsidRPr="00A05991">
        <w:t xml:space="preserve"> T, et al. Bayesian calibration of the nitrous oxide emission module of an agro-ecosystem model. </w:t>
      </w:r>
      <w:proofErr w:type="gramStart"/>
      <w:r w:rsidRPr="00A05991">
        <w:t>Agriculture, Ecosystems &amp; Environment.</w:t>
      </w:r>
      <w:proofErr w:type="gramEnd"/>
      <w:r w:rsidRPr="00A05991">
        <w:t xml:space="preserve"> 2009 Oct</w:t>
      </w:r>
      <w:proofErr w:type="gramStart"/>
      <w:r w:rsidRPr="00A05991">
        <w:t>;133</w:t>
      </w:r>
      <w:proofErr w:type="gramEnd"/>
      <w:r w:rsidRPr="00A05991">
        <w:t xml:space="preserve">(3–4):208–22. </w:t>
      </w:r>
    </w:p>
    <w:p w:rsidR="00892B8B" w:rsidRDefault="00892B8B" w:rsidP="00892B8B">
      <w:r>
        <w:fldChar w:fldCharType="end"/>
      </w:r>
    </w:p>
    <w:sectPr w:rsidR="00892B8B" w:rsidSect="006B0142">
      <w:headerReference w:type="default" r:id="rId11"/>
      <w:footerReference w:type="default" r:id="rId12"/>
      <w:pgSz w:w="12240" w:h="15840"/>
      <w:pgMar w:top="1276"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C21" w:rsidRDefault="005D6C21" w:rsidP="00446697">
      <w:r>
        <w:separator/>
      </w:r>
    </w:p>
  </w:endnote>
  <w:endnote w:type="continuationSeparator" w:id="0">
    <w:p w:rsidR="005D6C21" w:rsidRDefault="005D6C21" w:rsidP="0044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13" w:rsidRDefault="00E05013" w:rsidP="0032758B">
    <w:pPr>
      <w:pStyle w:val="Pieddepage"/>
      <w:tabs>
        <w:tab w:val="clear" w:pos="4680"/>
        <w:tab w:val="clear" w:pos="9360"/>
        <w:tab w:val="center" w:pos="5103"/>
        <w:tab w:val="right" w:pos="10065"/>
      </w:tabs>
    </w:pPr>
    <w:r>
      <w:t>30nov2011</w:t>
    </w:r>
  </w:p>
  <w:p w:rsidR="00E05013" w:rsidRDefault="00E05013" w:rsidP="00CD4EFD">
    <w:pPr>
      <w:pStyle w:val="Pieddepage"/>
      <w:tabs>
        <w:tab w:val="clear" w:pos="9360"/>
        <w:tab w:val="right" w:pos="8640"/>
      </w:tabs>
    </w:pPr>
    <w:r>
      <w:t>ATV</w:t>
    </w:r>
    <w:r>
      <w:tab/>
    </w:r>
    <w:proofErr w:type="spellStart"/>
    <w:r>
      <w:t>InGOS</w:t>
    </w:r>
    <w:proofErr w:type="spellEnd"/>
    <w:r>
      <w:t xml:space="preserve"> TNA application </w:t>
    </w:r>
    <w:proofErr w:type="spellStart"/>
    <w:r>
      <w:t>workplan</w:t>
    </w:r>
    <w:proofErr w:type="spellEnd"/>
    <w:r>
      <w:tab/>
    </w:r>
    <w:r w:rsidR="0032758B">
      <w:tab/>
    </w:r>
    <w:r w:rsidRPr="00CD4EFD">
      <w:t xml:space="preserve">~ </w:t>
    </w:r>
    <w:r w:rsidR="00B66315">
      <w:fldChar w:fldCharType="begin"/>
    </w:r>
    <w:r w:rsidR="00B66315">
      <w:instrText xml:space="preserve"> PAGE    \* MERGEFORMAT </w:instrText>
    </w:r>
    <w:r w:rsidR="00B66315">
      <w:fldChar w:fldCharType="separate"/>
    </w:r>
    <w:r w:rsidR="00A05991">
      <w:rPr>
        <w:noProof/>
      </w:rPr>
      <w:t>5</w:t>
    </w:r>
    <w:r w:rsidR="00B66315">
      <w:rPr>
        <w:noProof/>
      </w:rPr>
      <w:fldChar w:fldCharType="end"/>
    </w:r>
    <w:r w:rsidRPr="00CD4EFD">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C21" w:rsidRDefault="005D6C21" w:rsidP="00446697">
      <w:r>
        <w:separator/>
      </w:r>
    </w:p>
  </w:footnote>
  <w:footnote w:type="continuationSeparator" w:id="0">
    <w:p w:rsidR="005D6C21" w:rsidRDefault="005D6C21" w:rsidP="00446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13" w:rsidRDefault="00E05013" w:rsidP="00446697">
    <w:pPr>
      <w:pStyle w:val="En-tte"/>
      <w:jc w:val="right"/>
    </w:pPr>
    <w:r>
      <w:rPr>
        <w:noProof/>
      </w:rPr>
      <w:drawing>
        <wp:inline distT="0" distB="0" distL="0" distR="0" wp14:anchorId="0F2300DB" wp14:editId="4CE48EB3">
          <wp:extent cx="2049375" cy="790575"/>
          <wp:effectExtent l="0" t="0" r="0" b="0"/>
          <wp:docPr id="1" name="Picture 0" descr="ingos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oslogo_v2.png"/>
                  <pic:cNvPicPr/>
                </pic:nvPicPr>
                <pic:blipFill>
                  <a:blip r:embed="rId1"/>
                  <a:stretch>
                    <a:fillRect/>
                  </a:stretch>
                </pic:blipFill>
                <pic:spPr>
                  <a:xfrm>
                    <a:off x="0" y="0"/>
                    <a:ext cx="2051221" cy="7912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D04"/>
    <w:multiLevelType w:val="hybridMultilevel"/>
    <w:tmpl w:val="58D68CC4"/>
    <w:lvl w:ilvl="0" w:tplc="ADC01524">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0212B"/>
    <w:multiLevelType w:val="hybridMultilevel"/>
    <w:tmpl w:val="0B982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C7A49"/>
    <w:multiLevelType w:val="hybridMultilevel"/>
    <w:tmpl w:val="DFAC46E4"/>
    <w:lvl w:ilvl="0" w:tplc="6B0C050C">
      <w:numFmt w:val="bullet"/>
      <w:lvlText w:val="-"/>
      <w:lvlJc w:val="left"/>
      <w:pPr>
        <w:ind w:left="720" w:hanging="360"/>
      </w:pPr>
      <w:rPr>
        <w:rFonts w:ascii="Trebuchet MS" w:eastAsia="Times New Roman"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E72281"/>
    <w:multiLevelType w:val="hybridMultilevel"/>
    <w:tmpl w:val="C97ACE28"/>
    <w:lvl w:ilvl="0" w:tplc="C0DC6C5E">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780DEB"/>
    <w:multiLevelType w:val="hybridMultilevel"/>
    <w:tmpl w:val="3362860A"/>
    <w:lvl w:ilvl="0" w:tplc="ADC01524">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D34E35"/>
    <w:multiLevelType w:val="hybridMultilevel"/>
    <w:tmpl w:val="1396C964"/>
    <w:lvl w:ilvl="0" w:tplc="7CEE20C0">
      <w:start w:val="1"/>
      <w:numFmt w:val="bullet"/>
      <w:lvlText w:val="–"/>
      <w:lvlJc w:val="left"/>
      <w:pPr>
        <w:tabs>
          <w:tab w:val="num" w:pos="720"/>
        </w:tabs>
        <w:ind w:left="720" w:hanging="360"/>
      </w:pPr>
      <w:rPr>
        <w:rFonts w:ascii="Arial" w:hAnsi="Arial" w:hint="default"/>
      </w:rPr>
    </w:lvl>
    <w:lvl w:ilvl="1" w:tplc="ADD68EE4">
      <w:start w:val="1"/>
      <w:numFmt w:val="bullet"/>
      <w:lvlText w:val="–"/>
      <w:lvlJc w:val="left"/>
      <w:pPr>
        <w:tabs>
          <w:tab w:val="num" w:pos="1440"/>
        </w:tabs>
        <w:ind w:left="1440" w:hanging="360"/>
      </w:pPr>
      <w:rPr>
        <w:rFonts w:ascii="Arial" w:hAnsi="Arial" w:hint="default"/>
      </w:rPr>
    </w:lvl>
    <w:lvl w:ilvl="2" w:tplc="3BAC843E" w:tentative="1">
      <w:start w:val="1"/>
      <w:numFmt w:val="bullet"/>
      <w:lvlText w:val="–"/>
      <w:lvlJc w:val="left"/>
      <w:pPr>
        <w:tabs>
          <w:tab w:val="num" w:pos="2160"/>
        </w:tabs>
        <w:ind w:left="2160" w:hanging="360"/>
      </w:pPr>
      <w:rPr>
        <w:rFonts w:ascii="Arial" w:hAnsi="Arial" w:hint="default"/>
      </w:rPr>
    </w:lvl>
    <w:lvl w:ilvl="3" w:tplc="B01A779C" w:tentative="1">
      <w:start w:val="1"/>
      <w:numFmt w:val="bullet"/>
      <w:lvlText w:val="–"/>
      <w:lvlJc w:val="left"/>
      <w:pPr>
        <w:tabs>
          <w:tab w:val="num" w:pos="2880"/>
        </w:tabs>
        <w:ind w:left="2880" w:hanging="360"/>
      </w:pPr>
      <w:rPr>
        <w:rFonts w:ascii="Arial" w:hAnsi="Arial" w:hint="default"/>
      </w:rPr>
    </w:lvl>
    <w:lvl w:ilvl="4" w:tplc="05E8F93E" w:tentative="1">
      <w:start w:val="1"/>
      <w:numFmt w:val="bullet"/>
      <w:lvlText w:val="–"/>
      <w:lvlJc w:val="left"/>
      <w:pPr>
        <w:tabs>
          <w:tab w:val="num" w:pos="3600"/>
        </w:tabs>
        <w:ind w:left="3600" w:hanging="360"/>
      </w:pPr>
      <w:rPr>
        <w:rFonts w:ascii="Arial" w:hAnsi="Arial" w:hint="default"/>
      </w:rPr>
    </w:lvl>
    <w:lvl w:ilvl="5" w:tplc="56A0A4F0" w:tentative="1">
      <w:start w:val="1"/>
      <w:numFmt w:val="bullet"/>
      <w:lvlText w:val="–"/>
      <w:lvlJc w:val="left"/>
      <w:pPr>
        <w:tabs>
          <w:tab w:val="num" w:pos="4320"/>
        </w:tabs>
        <w:ind w:left="4320" w:hanging="360"/>
      </w:pPr>
      <w:rPr>
        <w:rFonts w:ascii="Arial" w:hAnsi="Arial" w:hint="default"/>
      </w:rPr>
    </w:lvl>
    <w:lvl w:ilvl="6" w:tplc="3570948A" w:tentative="1">
      <w:start w:val="1"/>
      <w:numFmt w:val="bullet"/>
      <w:lvlText w:val="–"/>
      <w:lvlJc w:val="left"/>
      <w:pPr>
        <w:tabs>
          <w:tab w:val="num" w:pos="5040"/>
        </w:tabs>
        <w:ind w:left="5040" w:hanging="360"/>
      </w:pPr>
      <w:rPr>
        <w:rFonts w:ascii="Arial" w:hAnsi="Arial" w:hint="default"/>
      </w:rPr>
    </w:lvl>
    <w:lvl w:ilvl="7" w:tplc="04FA6836" w:tentative="1">
      <w:start w:val="1"/>
      <w:numFmt w:val="bullet"/>
      <w:lvlText w:val="–"/>
      <w:lvlJc w:val="left"/>
      <w:pPr>
        <w:tabs>
          <w:tab w:val="num" w:pos="5760"/>
        </w:tabs>
        <w:ind w:left="5760" w:hanging="360"/>
      </w:pPr>
      <w:rPr>
        <w:rFonts w:ascii="Arial" w:hAnsi="Arial" w:hint="default"/>
      </w:rPr>
    </w:lvl>
    <w:lvl w:ilvl="8" w:tplc="7CCC3AC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97"/>
    <w:rsid w:val="000067BE"/>
    <w:rsid w:val="00036F0C"/>
    <w:rsid w:val="0008785A"/>
    <w:rsid w:val="000A1244"/>
    <w:rsid w:val="000E236A"/>
    <w:rsid w:val="000F76A4"/>
    <w:rsid w:val="00174770"/>
    <w:rsid w:val="00190EDB"/>
    <w:rsid w:val="001A6DB4"/>
    <w:rsid w:val="001C6D5D"/>
    <w:rsid w:val="001D70FF"/>
    <w:rsid w:val="0024407A"/>
    <w:rsid w:val="002753FF"/>
    <w:rsid w:val="0028047C"/>
    <w:rsid w:val="0028351D"/>
    <w:rsid w:val="002A457A"/>
    <w:rsid w:val="002C14A0"/>
    <w:rsid w:val="002D14E9"/>
    <w:rsid w:val="002F7590"/>
    <w:rsid w:val="0032758B"/>
    <w:rsid w:val="00372168"/>
    <w:rsid w:val="00381961"/>
    <w:rsid w:val="003C79F0"/>
    <w:rsid w:val="004007C4"/>
    <w:rsid w:val="00425BC1"/>
    <w:rsid w:val="004274C0"/>
    <w:rsid w:val="00446697"/>
    <w:rsid w:val="004B6D7F"/>
    <w:rsid w:val="004D7006"/>
    <w:rsid w:val="004E1B2D"/>
    <w:rsid w:val="00505F51"/>
    <w:rsid w:val="00526901"/>
    <w:rsid w:val="005634C3"/>
    <w:rsid w:val="005D045D"/>
    <w:rsid w:val="005D6C21"/>
    <w:rsid w:val="005F0316"/>
    <w:rsid w:val="006A223B"/>
    <w:rsid w:val="006B0142"/>
    <w:rsid w:val="006D0383"/>
    <w:rsid w:val="006E7D9F"/>
    <w:rsid w:val="007161A8"/>
    <w:rsid w:val="00740C94"/>
    <w:rsid w:val="00797760"/>
    <w:rsid w:val="007C78DF"/>
    <w:rsid w:val="00844974"/>
    <w:rsid w:val="00861515"/>
    <w:rsid w:val="00892B8B"/>
    <w:rsid w:val="00892CCA"/>
    <w:rsid w:val="008B0B0B"/>
    <w:rsid w:val="008D4194"/>
    <w:rsid w:val="00900BF2"/>
    <w:rsid w:val="009A3623"/>
    <w:rsid w:val="009B53D5"/>
    <w:rsid w:val="009E6AE3"/>
    <w:rsid w:val="00A02272"/>
    <w:rsid w:val="00A05991"/>
    <w:rsid w:val="00AE25D9"/>
    <w:rsid w:val="00B26202"/>
    <w:rsid w:val="00B411B2"/>
    <w:rsid w:val="00B443E1"/>
    <w:rsid w:val="00B66315"/>
    <w:rsid w:val="00B879E0"/>
    <w:rsid w:val="00BB0382"/>
    <w:rsid w:val="00BB3004"/>
    <w:rsid w:val="00BC4E9F"/>
    <w:rsid w:val="00BE06BB"/>
    <w:rsid w:val="00BE4FF4"/>
    <w:rsid w:val="00BF13E3"/>
    <w:rsid w:val="00C50A58"/>
    <w:rsid w:val="00C564F9"/>
    <w:rsid w:val="00C57400"/>
    <w:rsid w:val="00C62769"/>
    <w:rsid w:val="00C75CDF"/>
    <w:rsid w:val="00CA42B3"/>
    <w:rsid w:val="00CA6E2C"/>
    <w:rsid w:val="00CB2FD8"/>
    <w:rsid w:val="00CB55A6"/>
    <w:rsid w:val="00CD4EFD"/>
    <w:rsid w:val="00CE6BDA"/>
    <w:rsid w:val="00CF4E50"/>
    <w:rsid w:val="00D44192"/>
    <w:rsid w:val="00D47DE2"/>
    <w:rsid w:val="00D812E5"/>
    <w:rsid w:val="00DA0A7D"/>
    <w:rsid w:val="00DA13A4"/>
    <w:rsid w:val="00DD5415"/>
    <w:rsid w:val="00E05013"/>
    <w:rsid w:val="00E26BC1"/>
    <w:rsid w:val="00E51EAD"/>
    <w:rsid w:val="00E72258"/>
    <w:rsid w:val="00E840F2"/>
    <w:rsid w:val="00EB0E1F"/>
    <w:rsid w:val="00ED08EA"/>
    <w:rsid w:val="00EF3A5F"/>
    <w:rsid w:val="00EF6D3A"/>
    <w:rsid w:val="00F063DC"/>
    <w:rsid w:val="00F20757"/>
    <w:rsid w:val="00F45FF8"/>
    <w:rsid w:val="00F764D8"/>
    <w:rsid w:val="00F92C86"/>
    <w:rsid w:val="00FB34B2"/>
    <w:rsid w:val="00FC6120"/>
    <w:rsid w:val="00FD23EA"/>
    <w:rsid w:val="00FD3028"/>
    <w:rsid w:val="00FF5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Titre1">
    <w:name w:val="heading 1"/>
    <w:basedOn w:val="Normal"/>
    <w:next w:val="Normal"/>
    <w:link w:val="Titre1C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46697"/>
    <w:pPr>
      <w:tabs>
        <w:tab w:val="center" w:pos="4680"/>
        <w:tab w:val="right" w:pos="9360"/>
      </w:tabs>
    </w:pPr>
  </w:style>
  <w:style w:type="character" w:customStyle="1" w:styleId="En-tteCar">
    <w:name w:val="En-tête Car"/>
    <w:basedOn w:val="Policepardfaut"/>
    <w:link w:val="En-tte"/>
    <w:rsid w:val="00446697"/>
    <w:rPr>
      <w:sz w:val="24"/>
      <w:szCs w:val="24"/>
    </w:rPr>
  </w:style>
  <w:style w:type="paragraph" w:styleId="Pieddepage">
    <w:name w:val="footer"/>
    <w:basedOn w:val="Normal"/>
    <w:link w:val="PieddepageCar"/>
    <w:rsid w:val="00446697"/>
    <w:pPr>
      <w:tabs>
        <w:tab w:val="center" w:pos="4680"/>
        <w:tab w:val="right" w:pos="9360"/>
      </w:tabs>
    </w:pPr>
  </w:style>
  <w:style w:type="character" w:customStyle="1" w:styleId="PieddepageCar">
    <w:name w:val="Pied de page Car"/>
    <w:basedOn w:val="Policepardfaut"/>
    <w:link w:val="Pieddepage"/>
    <w:rsid w:val="00446697"/>
    <w:rPr>
      <w:sz w:val="24"/>
      <w:szCs w:val="24"/>
    </w:rPr>
  </w:style>
  <w:style w:type="paragraph" w:styleId="Textedebulles">
    <w:name w:val="Balloon Text"/>
    <w:basedOn w:val="Normal"/>
    <w:link w:val="TextedebullesCar"/>
    <w:rsid w:val="00446697"/>
    <w:rPr>
      <w:rFonts w:ascii="Tahoma" w:hAnsi="Tahoma" w:cs="Tahoma"/>
      <w:sz w:val="16"/>
      <w:szCs w:val="16"/>
    </w:rPr>
  </w:style>
  <w:style w:type="character" w:customStyle="1" w:styleId="TextedebullesCar">
    <w:name w:val="Texte de bulles Car"/>
    <w:basedOn w:val="Policepardfaut"/>
    <w:link w:val="Textedebulles"/>
    <w:rsid w:val="00446697"/>
    <w:rPr>
      <w:rFonts w:ascii="Tahoma" w:hAnsi="Tahoma" w:cs="Tahoma"/>
      <w:sz w:val="16"/>
      <w:szCs w:val="16"/>
    </w:rPr>
  </w:style>
  <w:style w:type="character" w:customStyle="1" w:styleId="Titre1Car">
    <w:name w:val="Titre 1 Car"/>
    <w:basedOn w:val="Policepardfaut"/>
    <w:link w:val="Titre1"/>
    <w:rsid w:val="00446697"/>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861515"/>
    <w:pPr>
      <w:ind w:left="720"/>
      <w:contextualSpacing/>
    </w:pPr>
  </w:style>
  <w:style w:type="character" w:styleId="Lienhypertexte">
    <w:name w:val="Hyperlink"/>
    <w:basedOn w:val="Policepardfaut"/>
    <w:rsid w:val="00526901"/>
    <w:rPr>
      <w:color w:val="0000FF" w:themeColor="hyperlink"/>
      <w:u w:val="single"/>
    </w:rPr>
  </w:style>
  <w:style w:type="table" w:styleId="Grilledutableau">
    <w:name w:val="Table Grid"/>
    <w:basedOn w:val="TableauNormal"/>
    <w:rsid w:val="00CA6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892B8B"/>
    <w:pPr>
      <w:spacing w:after="240"/>
      <w:ind w:left="720" w:hanging="720"/>
    </w:pPr>
  </w:style>
  <w:style w:type="character" w:styleId="Marquedecommentaire">
    <w:name w:val="annotation reference"/>
    <w:basedOn w:val="Policepardfaut"/>
    <w:rsid w:val="00844974"/>
    <w:rPr>
      <w:sz w:val="16"/>
      <w:szCs w:val="16"/>
    </w:rPr>
  </w:style>
  <w:style w:type="paragraph" w:styleId="Commentaire">
    <w:name w:val="annotation text"/>
    <w:basedOn w:val="Normal"/>
    <w:link w:val="CommentaireCar"/>
    <w:rsid w:val="00844974"/>
    <w:rPr>
      <w:sz w:val="20"/>
      <w:szCs w:val="20"/>
    </w:rPr>
  </w:style>
  <w:style w:type="character" w:customStyle="1" w:styleId="CommentaireCar">
    <w:name w:val="Commentaire Car"/>
    <w:basedOn w:val="Policepardfaut"/>
    <w:link w:val="Commentaire"/>
    <w:rsid w:val="00844974"/>
    <w:rPr>
      <w:rFonts w:ascii="Trebuchet MS" w:hAnsi="Trebuchet MS"/>
    </w:rPr>
  </w:style>
  <w:style w:type="paragraph" w:styleId="Objetducommentaire">
    <w:name w:val="annotation subject"/>
    <w:basedOn w:val="Commentaire"/>
    <w:next w:val="Commentaire"/>
    <w:link w:val="ObjetducommentaireCar"/>
    <w:rsid w:val="00844974"/>
    <w:rPr>
      <w:b/>
      <w:bCs/>
    </w:rPr>
  </w:style>
  <w:style w:type="character" w:customStyle="1" w:styleId="ObjetducommentaireCar">
    <w:name w:val="Objet du commentaire Car"/>
    <w:basedOn w:val="CommentaireCar"/>
    <w:link w:val="Objetducommentaire"/>
    <w:rsid w:val="00844974"/>
    <w:rPr>
      <w:rFonts w:ascii="Trebuchet MS" w:hAnsi="Trebuchet M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Titre1">
    <w:name w:val="heading 1"/>
    <w:basedOn w:val="Normal"/>
    <w:next w:val="Normal"/>
    <w:link w:val="Titre1C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46697"/>
    <w:pPr>
      <w:tabs>
        <w:tab w:val="center" w:pos="4680"/>
        <w:tab w:val="right" w:pos="9360"/>
      </w:tabs>
    </w:pPr>
  </w:style>
  <w:style w:type="character" w:customStyle="1" w:styleId="En-tteCar">
    <w:name w:val="En-tête Car"/>
    <w:basedOn w:val="Policepardfaut"/>
    <w:link w:val="En-tte"/>
    <w:rsid w:val="00446697"/>
    <w:rPr>
      <w:sz w:val="24"/>
      <w:szCs w:val="24"/>
    </w:rPr>
  </w:style>
  <w:style w:type="paragraph" w:styleId="Pieddepage">
    <w:name w:val="footer"/>
    <w:basedOn w:val="Normal"/>
    <w:link w:val="PieddepageCar"/>
    <w:rsid w:val="00446697"/>
    <w:pPr>
      <w:tabs>
        <w:tab w:val="center" w:pos="4680"/>
        <w:tab w:val="right" w:pos="9360"/>
      </w:tabs>
    </w:pPr>
  </w:style>
  <w:style w:type="character" w:customStyle="1" w:styleId="PieddepageCar">
    <w:name w:val="Pied de page Car"/>
    <w:basedOn w:val="Policepardfaut"/>
    <w:link w:val="Pieddepage"/>
    <w:rsid w:val="00446697"/>
    <w:rPr>
      <w:sz w:val="24"/>
      <w:szCs w:val="24"/>
    </w:rPr>
  </w:style>
  <w:style w:type="paragraph" w:styleId="Textedebulles">
    <w:name w:val="Balloon Text"/>
    <w:basedOn w:val="Normal"/>
    <w:link w:val="TextedebullesCar"/>
    <w:rsid w:val="00446697"/>
    <w:rPr>
      <w:rFonts w:ascii="Tahoma" w:hAnsi="Tahoma" w:cs="Tahoma"/>
      <w:sz w:val="16"/>
      <w:szCs w:val="16"/>
    </w:rPr>
  </w:style>
  <w:style w:type="character" w:customStyle="1" w:styleId="TextedebullesCar">
    <w:name w:val="Texte de bulles Car"/>
    <w:basedOn w:val="Policepardfaut"/>
    <w:link w:val="Textedebulles"/>
    <w:rsid w:val="00446697"/>
    <w:rPr>
      <w:rFonts w:ascii="Tahoma" w:hAnsi="Tahoma" w:cs="Tahoma"/>
      <w:sz w:val="16"/>
      <w:szCs w:val="16"/>
    </w:rPr>
  </w:style>
  <w:style w:type="character" w:customStyle="1" w:styleId="Titre1Car">
    <w:name w:val="Titre 1 Car"/>
    <w:basedOn w:val="Policepardfaut"/>
    <w:link w:val="Titre1"/>
    <w:rsid w:val="00446697"/>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861515"/>
    <w:pPr>
      <w:ind w:left="720"/>
      <w:contextualSpacing/>
    </w:pPr>
  </w:style>
  <w:style w:type="character" w:styleId="Lienhypertexte">
    <w:name w:val="Hyperlink"/>
    <w:basedOn w:val="Policepardfaut"/>
    <w:rsid w:val="00526901"/>
    <w:rPr>
      <w:color w:val="0000FF" w:themeColor="hyperlink"/>
      <w:u w:val="single"/>
    </w:rPr>
  </w:style>
  <w:style w:type="table" w:styleId="Grilledutableau">
    <w:name w:val="Table Grid"/>
    <w:basedOn w:val="TableauNormal"/>
    <w:rsid w:val="00CA6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892B8B"/>
    <w:pPr>
      <w:spacing w:after="240"/>
      <w:ind w:left="720" w:hanging="720"/>
    </w:pPr>
  </w:style>
  <w:style w:type="character" w:styleId="Marquedecommentaire">
    <w:name w:val="annotation reference"/>
    <w:basedOn w:val="Policepardfaut"/>
    <w:rsid w:val="00844974"/>
    <w:rPr>
      <w:sz w:val="16"/>
      <w:szCs w:val="16"/>
    </w:rPr>
  </w:style>
  <w:style w:type="paragraph" w:styleId="Commentaire">
    <w:name w:val="annotation text"/>
    <w:basedOn w:val="Normal"/>
    <w:link w:val="CommentaireCar"/>
    <w:rsid w:val="00844974"/>
    <w:rPr>
      <w:sz w:val="20"/>
      <w:szCs w:val="20"/>
    </w:rPr>
  </w:style>
  <w:style w:type="character" w:customStyle="1" w:styleId="CommentaireCar">
    <w:name w:val="Commentaire Car"/>
    <w:basedOn w:val="Policepardfaut"/>
    <w:link w:val="Commentaire"/>
    <w:rsid w:val="00844974"/>
    <w:rPr>
      <w:rFonts w:ascii="Trebuchet MS" w:hAnsi="Trebuchet MS"/>
    </w:rPr>
  </w:style>
  <w:style w:type="paragraph" w:styleId="Objetducommentaire">
    <w:name w:val="annotation subject"/>
    <w:basedOn w:val="Commentaire"/>
    <w:next w:val="Commentaire"/>
    <w:link w:val="ObjetducommentaireCar"/>
    <w:rsid w:val="00844974"/>
    <w:rPr>
      <w:b/>
      <w:bCs/>
    </w:rPr>
  </w:style>
  <w:style w:type="character" w:customStyle="1" w:styleId="ObjetducommentaireCar">
    <w:name w:val="Objet du commentaire Car"/>
    <w:basedOn w:val="CommentaireCar"/>
    <w:link w:val="Objetducommentaire"/>
    <w:rsid w:val="00844974"/>
    <w:rPr>
      <w:rFonts w:ascii="Trebuchet MS" w:hAnsi="Trebuchet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4514">
      <w:bodyDiv w:val="1"/>
      <w:marLeft w:val="0"/>
      <w:marRight w:val="0"/>
      <w:marTop w:val="0"/>
      <w:marBottom w:val="0"/>
      <w:divBdr>
        <w:top w:val="none" w:sz="0" w:space="0" w:color="auto"/>
        <w:left w:val="none" w:sz="0" w:space="0" w:color="auto"/>
        <w:bottom w:val="none" w:sz="0" w:space="0" w:color="auto"/>
        <w:right w:val="none" w:sz="0" w:space="0" w:color="auto"/>
      </w:divBdr>
    </w:div>
    <w:div w:id="881673419">
      <w:bodyDiv w:val="1"/>
      <w:marLeft w:val="0"/>
      <w:marRight w:val="0"/>
      <w:marTop w:val="0"/>
      <w:marBottom w:val="0"/>
      <w:divBdr>
        <w:top w:val="none" w:sz="0" w:space="0" w:color="auto"/>
        <w:left w:val="none" w:sz="0" w:space="0" w:color="auto"/>
        <w:bottom w:val="none" w:sz="0" w:space="0" w:color="auto"/>
        <w:right w:val="none" w:sz="0" w:space="0" w:color="auto"/>
      </w:divBdr>
      <w:divsChild>
        <w:div w:id="1215657519">
          <w:marLeft w:val="1166"/>
          <w:marRight w:val="0"/>
          <w:marTop w:val="240"/>
          <w:marBottom w:val="0"/>
          <w:divBdr>
            <w:top w:val="none" w:sz="0" w:space="0" w:color="auto"/>
            <w:left w:val="none" w:sz="0" w:space="0" w:color="auto"/>
            <w:bottom w:val="none" w:sz="0" w:space="0" w:color="auto"/>
            <w:right w:val="none" w:sz="0" w:space="0" w:color="auto"/>
          </w:divBdr>
        </w:div>
        <w:div w:id="258489358">
          <w:marLeft w:val="1166"/>
          <w:marRight w:val="0"/>
          <w:marTop w:val="115"/>
          <w:marBottom w:val="0"/>
          <w:divBdr>
            <w:top w:val="none" w:sz="0" w:space="0" w:color="auto"/>
            <w:left w:val="none" w:sz="0" w:space="0" w:color="auto"/>
            <w:bottom w:val="none" w:sz="0" w:space="0" w:color="auto"/>
            <w:right w:val="none" w:sz="0" w:space="0" w:color="auto"/>
          </w:divBdr>
        </w:div>
        <w:div w:id="1218281158">
          <w:marLeft w:val="1166"/>
          <w:marRight w:val="0"/>
          <w:marTop w:val="115"/>
          <w:marBottom w:val="0"/>
          <w:divBdr>
            <w:top w:val="none" w:sz="0" w:space="0" w:color="auto"/>
            <w:left w:val="none" w:sz="0" w:space="0" w:color="auto"/>
            <w:bottom w:val="none" w:sz="0" w:space="0" w:color="auto"/>
            <w:right w:val="none" w:sz="0" w:space="0" w:color="auto"/>
          </w:divBdr>
        </w:div>
        <w:div w:id="2079589622">
          <w:marLeft w:val="1166"/>
          <w:marRight w:val="0"/>
          <w:marTop w:val="115"/>
          <w:marBottom w:val="0"/>
          <w:divBdr>
            <w:top w:val="none" w:sz="0" w:space="0" w:color="auto"/>
            <w:left w:val="none" w:sz="0" w:space="0" w:color="auto"/>
            <w:bottom w:val="none" w:sz="0" w:space="0" w:color="auto"/>
            <w:right w:val="none" w:sz="0" w:space="0" w:color="auto"/>
          </w:divBdr>
        </w:div>
        <w:div w:id="2069256229">
          <w:marLeft w:val="1166"/>
          <w:marRight w:val="0"/>
          <w:marTop w:val="115"/>
          <w:marBottom w:val="0"/>
          <w:divBdr>
            <w:top w:val="none" w:sz="0" w:space="0" w:color="auto"/>
            <w:left w:val="none" w:sz="0" w:space="0" w:color="auto"/>
            <w:bottom w:val="none" w:sz="0" w:space="0" w:color="auto"/>
            <w:right w:val="none" w:sz="0" w:space="0" w:color="auto"/>
          </w:divBdr>
        </w:div>
      </w:divsChild>
    </w:div>
    <w:div w:id="981887693">
      <w:bodyDiv w:val="1"/>
      <w:marLeft w:val="0"/>
      <w:marRight w:val="0"/>
      <w:marTop w:val="0"/>
      <w:marBottom w:val="0"/>
      <w:divBdr>
        <w:top w:val="none" w:sz="0" w:space="0" w:color="auto"/>
        <w:left w:val="none" w:sz="0" w:space="0" w:color="auto"/>
        <w:bottom w:val="none" w:sz="0" w:space="0" w:color="auto"/>
        <w:right w:val="none" w:sz="0" w:space="0" w:color="auto"/>
      </w:divBdr>
    </w:div>
    <w:div w:id="1229923902">
      <w:bodyDiv w:val="1"/>
      <w:marLeft w:val="0"/>
      <w:marRight w:val="0"/>
      <w:marTop w:val="0"/>
      <w:marBottom w:val="0"/>
      <w:divBdr>
        <w:top w:val="none" w:sz="0" w:space="0" w:color="auto"/>
        <w:left w:val="none" w:sz="0" w:space="0" w:color="auto"/>
        <w:bottom w:val="none" w:sz="0" w:space="0" w:color="auto"/>
        <w:right w:val="none" w:sz="0" w:space="0" w:color="auto"/>
      </w:divBdr>
    </w:div>
    <w:div w:id="206964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eline.lequy@grignon.inra.f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eam@kt.dtu.dk" TargetMode="External"/><Relationship Id="rId4" Type="http://schemas.openxmlformats.org/officeDocument/2006/relationships/settings" Target="settings.xml"/><Relationship Id="rId9" Type="http://schemas.openxmlformats.org/officeDocument/2006/relationships/hyperlink" Target="mailto:loubet@grignon.inra.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5</Pages>
  <Words>3236</Words>
  <Characters>18449</Characters>
  <Application>Microsoft Office Word</Application>
  <DocSecurity>0</DocSecurity>
  <Lines>153</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ECN</Company>
  <LinksUpToDate>false</LinksUpToDate>
  <CharactersWithSpaces>21642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 Vermeulen</dc:creator>
  <cp:keywords/>
  <dc:description/>
  <cp:lastModifiedBy>Emeline Lequy</cp:lastModifiedBy>
  <cp:revision>73</cp:revision>
  <dcterms:created xsi:type="dcterms:W3CDTF">2014-03-24T15:45:00Z</dcterms:created>
  <dcterms:modified xsi:type="dcterms:W3CDTF">2014-04-03T11:40:00Z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zotero-version="4.0.19"&gt;&lt;session id="eTrqzdEC"/&gt;&lt;style id="http://www.zotero.org/styles/science-of-the-total-environment" hasBibliography="1" bibliographyStyleHasBeenSet="1"/&gt;&lt;prefs&gt;&lt;pref name="fieldType" value="Field"/&gt;&lt;pref name="</vt:lpwstr>
  </property>
  <property fmtid="{D5CDD505-2E9C-101B-9397-08002B2CF9AE}" pid="3" name="ZOTERO_PREF_2">
    <vt:lpwstr>storeReferences" value="true"/&gt;&lt;pref name="automaticJournalAbbreviations" value="false"/&gt;&lt;pref name="noteType" value="0"/&gt;&lt;/prefs&gt;&lt;/data&gt;</vt:lpwstr>
  </property>
</Properties>
</file>