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97" w:rsidRPr="004007C4" w:rsidRDefault="00446697" w:rsidP="00446697">
      <w:pPr>
        <w:pStyle w:val="Heading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pt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p w:rsidR="00CD4EFD" w:rsidRDefault="00861515" w:rsidP="00F20757">
      <w:pPr>
        <w:pStyle w:val="ListParagraph"/>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D83AB2" w:rsidRDefault="00D83AB2" w:rsidP="00D83AB2">
      <w:pPr>
        <w:rPr>
          <w:b/>
        </w:rPr>
      </w:pPr>
    </w:p>
    <w:p w:rsidR="00D83AB2" w:rsidRDefault="00D83AB2" w:rsidP="00D83AB2">
      <w:pPr>
        <w:ind w:left="360"/>
      </w:pPr>
      <w:r>
        <w:rPr>
          <w:b/>
        </w:rPr>
        <w:t>Project name:</w:t>
      </w:r>
      <w:r>
        <w:t xml:space="preserve"> Soil N</w:t>
      </w:r>
      <w:r w:rsidRPr="00D83AB2">
        <w:rPr>
          <w:vertAlign w:val="subscript"/>
        </w:rPr>
        <w:t>2</w:t>
      </w:r>
      <w:r>
        <w:t>O chamber inter-comparison campaign 2014</w:t>
      </w:r>
    </w:p>
    <w:p w:rsidR="00D83AB2" w:rsidRDefault="00D83AB2" w:rsidP="00D83AB2">
      <w:pPr>
        <w:ind w:left="360"/>
      </w:pPr>
    </w:p>
    <w:p w:rsidR="00D83AB2" w:rsidRDefault="00D83AB2" w:rsidP="00D83AB2">
      <w:pPr>
        <w:ind w:left="360"/>
      </w:pPr>
      <w:r w:rsidRPr="00D83AB2">
        <w:rPr>
          <w:b/>
        </w:rPr>
        <w:t>Applicant/Participant:</w:t>
      </w:r>
      <w:r>
        <w:tab/>
        <w:t xml:space="preserve">Carolyn-Monika </w:t>
      </w:r>
      <w:proofErr w:type="spellStart"/>
      <w:r>
        <w:t>Görres</w:t>
      </w:r>
      <w:proofErr w:type="spellEnd"/>
    </w:p>
    <w:p w:rsidR="00D83AB2" w:rsidRPr="00D83AB2" w:rsidRDefault="00D83AB2" w:rsidP="00D83AB2">
      <w:pPr>
        <w:rPr>
          <w:rFonts w:cs="Tahoma"/>
          <w:color w:val="000000"/>
        </w:rPr>
      </w:pPr>
      <w:r w:rsidRPr="00D83AB2">
        <w:rPr>
          <w:b/>
        </w:rPr>
        <w:tab/>
      </w:r>
      <w:r w:rsidRPr="00D83AB2">
        <w:rPr>
          <w:b/>
        </w:rPr>
        <w:tab/>
      </w:r>
      <w:r w:rsidRPr="00D83AB2">
        <w:rPr>
          <w:b/>
        </w:rPr>
        <w:tab/>
      </w:r>
      <w:r w:rsidRPr="00D83AB2">
        <w:rPr>
          <w:b/>
        </w:rPr>
        <w:tab/>
      </w:r>
      <w:r w:rsidRPr="00D83AB2">
        <w:rPr>
          <w:rFonts w:cs="Tahoma"/>
          <w:color w:val="000000"/>
        </w:rPr>
        <w:t>Research Group Plant and Vegetation Ecology</w:t>
      </w:r>
    </w:p>
    <w:p w:rsidR="00D83AB2" w:rsidRPr="00D83AB2" w:rsidRDefault="00D83AB2" w:rsidP="00D83AB2">
      <w:pPr>
        <w:ind w:left="2160" w:firstLine="720"/>
        <w:rPr>
          <w:rFonts w:cs="Tahoma"/>
          <w:color w:val="000000"/>
        </w:rPr>
      </w:pPr>
      <w:r w:rsidRPr="00D83AB2">
        <w:rPr>
          <w:rFonts w:cs="Tahoma"/>
          <w:color w:val="000000"/>
        </w:rPr>
        <w:t>University of Antwerp</w:t>
      </w:r>
    </w:p>
    <w:p w:rsidR="00D83AB2" w:rsidRPr="00D83AB2" w:rsidRDefault="00D83AB2" w:rsidP="00D83AB2">
      <w:pPr>
        <w:ind w:left="2160" w:firstLine="720"/>
        <w:rPr>
          <w:rFonts w:cs="Tahoma"/>
          <w:color w:val="000000"/>
        </w:rPr>
      </w:pPr>
      <w:proofErr w:type="spellStart"/>
      <w:r w:rsidRPr="00D83AB2">
        <w:rPr>
          <w:rFonts w:cs="Tahoma"/>
          <w:color w:val="000000"/>
        </w:rPr>
        <w:t>Universiteitsplein</w:t>
      </w:r>
      <w:proofErr w:type="spellEnd"/>
      <w:r w:rsidRPr="00D83AB2">
        <w:rPr>
          <w:rFonts w:cs="Tahoma"/>
          <w:color w:val="000000"/>
        </w:rPr>
        <w:t xml:space="preserve"> 1, D.C.006c </w:t>
      </w:r>
    </w:p>
    <w:p w:rsidR="00D83AB2" w:rsidRPr="00D83AB2" w:rsidRDefault="00D83AB2" w:rsidP="00D83AB2">
      <w:pPr>
        <w:ind w:left="2160" w:firstLine="720"/>
        <w:rPr>
          <w:rFonts w:cs="Tahoma"/>
          <w:color w:val="000000"/>
        </w:rPr>
      </w:pPr>
      <w:r w:rsidRPr="00D83AB2">
        <w:rPr>
          <w:rFonts w:cs="Tahoma"/>
          <w:color w:val="000000"/>
        </w:rPr>
        <w:t xml:space="preserve">2610 </w:t>
      </w:r>
      <w:proofErr w:type="spellStart"/>
      <w:r w:rsidRPr="00D83AB2">
        <w:rPr>
          <w:rFonts w:cs="Tahoma"/>
          <w:color w:val="000000"/>
        </w:rPr>
        <w:t>Wilrijk</w:t>
      </w:r>
      <w:proofErr w:type="spellEnd"/>
    </w:p>
    <w:p w:rsidR="00D83AB2" w:rsidRDefault="00D83AB2" w:rsidP="00D83AB2">
      <w:pPr>
        <w:ind w:left="2880"/>
        <w:rPr>
          <w:rFonts w:cs="Tahoma"/>
          <w:color w:val="000000"/>
          <w:lang w:val="de-DE"/>
        </w:rPr>
      </w:pPr>
      <w:r w:rsidRPr="00D83AB2">
        <w:rPr>
          <w:rFonts w:cs="Tahoma"/>
          <w:color w:val="000000"/>
          <w:lang w:val="de-DE"/>
        </w:rPr>
        <w:t>Belgium</w:t>
      </w:r>
      <w:r w:rsidRPr="00D83AB2">
        <w:rPr>
          <w:rFonts w:cs="Tahoma"/>
          <w:color w:val="000000"/>
          <w:lang w:val="de-DE"/>
        </w:rPr>
        <w:br/>
      </w:r>
      <w:r w:rsidRPr="00D83AB2">
        <w:rPr>
          <w:rFonts w:cs="Tahoma"/>
          <w:color w:val="000000"/>
          <w:lang w:val="de-DE"/>
        </w:rPr>
        <w:br/>
        <w:t>Tel: +3232652289</w:t>
      </w:r>
      <w:r w:rsidRPr="00D83AB2">
        <w:rPr>
          <w:rFonts w:cs="Tahoma"/>
          <w:color w:val="000000"/>
          <w:lang w:val="de-DE"/>
        </w:rPr>
        <w:br/>
        <w:t xml:space="preserve">E-Mail: </w:t>
      </w:r>
      <w:r>
        <w:rPr>
          <w:rFonts w:cs="Tahoma"/>
          <w:color w:val="000000"/>
          <w:lang w:val="de-DE"/>
        </w:rPr>
        <w:fldChar w:fldCharType="begin"/>
      </w:r>
      <w:r>
        <w:rPr>
          <w:rFonts w:cs="Tahoma"/>
          <w:color w:val="000000"/>
          <w:lang w:val="de-DE"/>
        </w:rPr>
        <w:instrText xml:space="preserve"> HYPERLINK "mailto:</w:instrText>
      </w:r>
      <w:r w:rsidRPr="00D83AB2">
        <w:rPr>
          <w:rFonts w:cs="Tahoma"/>
          <w:color w:val="000000"/>
          <w:lang w:val="de-DE"/>
        </w:rPr>
        <w:instrText>carolyn.goerres@uantwerpen.be</w:instrText>
      </w:r>
      <w:r>
        <w:rPr>
          <w:rFonts w:cs="Tahoma"/>
          <w:color w:val="000000"/>
          <w:lang w:val="de-DE"/>
        </w:rPr>
        <w:instrText xml:space="preserve">" </w:instrText>
      </w:r>
      <w:r>
        <w:rPr>
          <w:rFonts w:cs="Tahoma"/>
          <w:color w:val="000000"/>
          <w:lang w:val="de-DE"/>
        </w:rPr>
        <w:fldChar w:fldCharType="separate"/>
      </w:r>
      <w:r w:rsidRPr="00177769">
        <w:rPr>
          <w:rStyle w:val="Hyperlink"/>
          <w:rFonts w:cs="Tahoma"/>
          <w:lang w:val="de-DE"/>
        </w:rPr>
        <w:t>carolyn.goerres@uantwerpen.be</w:t>
      </w:r>
      <w:r>
        <w:rPr>
          <w:rFonts w:cs="Tahoma"/>
          <w:color w:val="000000"/>
          <w:lang w:val="de-DE"/>
        </w:rPr>
        <w:fldChar w:fldCharType="end"/>
      </w:r>
    </w:p>
    <w:p w:rsidR="00D83AB2" w:rsidRPr="00D83AB2" w:rsidRDefault="00D83AB2" w:rsidP="00D83AB2">
      <w:pPr>
        <w:rPr>
          <w:rFonts w:cs="Tahoma"/>
          <w:color w:val="000000"/>
          <w:lang w:val="de-DE"/>
        </w:rPr>
      </w:pPr>
    </w:p>
    <w:p w:rsidR="006E46DB" w:rsidRDefault="00D83AB2" w:rsidP="00D83AB2">
      <w:pPr>
        <w:ind w:left="360"/>
        <w:rPr>
          <w:lang w:val="de-DE"/>
        </w:rPr>
      </w:pPr>
      <w:r w:rsidRPr="00D83AB2">
        <w:rPr>
          <w:b/>
          <w:lang w:val="de-DE"/>
        </w:rPr>
        <w:t>Project duration:</w:t>
      </w:r>
      <w:r>
        <w:rPr>
          <w:b/>
          <w:lang w:val="de-DE"/>
        </w:rPr>
        <w:t xml:space="preserve"> </w:t>
      </w:r>
      <w:r>
        <w:rPr>
          <w:lang w:val="de-DE"/>
        </w:rPr>
        <w:t>06.07. - 10.07.2014 (5 days)</w:t>
      </w:r>
    </w:p>
    <w:p w:rsidR="006E46DB" w:rsidRDefault="006E46DB" w:rsidP="00D83AB2">
      <w:pPr>
        <w:ind w:left="360"/>
        <w:rPr>
          <w:lang w:val="de-DE"/>
        </w:rPr>
      </w:pPr>
    </w:p>
    <w:p w:rsidR="00D83AB2" w:rsidRPr="006E46DB" w:rsidRDefault="006E46DB" w:rsidP="00D83AB2">
      <w:pPr>
        <w:ind w:left="360"/>
      </w:pPr>
      <w:r w:rsidRPr="006E46DB">
        <w:rPr>
          <w:b/>
        </w:rPr>
        <w:t>Supersite:</w:t>
      </w:r>
      <w:r w:rsidRPr="006E46DB">
        <w:t xml:space="preserve"> </w:t>
      </w:r>
      <w:proofErr w:type="spellStart"/>
      <w:r w:rsidRPr="006E46DB">
        <w:t>Hyytiala</w:t>
      </w:r>
      <w:proofErr w:type="spellEnd"/>
      <w:r w:rsidRPr="006E46DB">
        <w:t xml:space="preserve"> SMEAR II station, Finland</w:t>
      </w:r>
      <w:r w:rsidR="00D83AB2" w:rsidRPr="006E46DB">
        <w:t xml:space="preserve"> </w:t>
      </w:r>
    </w:p>
    <w:p w:rsidR="00861515" w:rsidRPr="006E46DB" w:rsidRDefault="00861515" w:rsidP="00F20757">
      <w:pPr>
        <w:rPr>
          <w:b/>
        </w:rPr>
      </w:pPr>
    </w:p>
    <w:p w:rsidR="00861515" w:rsidRDefault="00861515" w:rsidP="00F20757">
      <w:pPr>
        <w:pStyle w:val="ListParagraph"/>
        <w:numPr>
          <w:ilvl w:val="0"/>
          <w:numId w:val="1"/>
        </w:numPr>
        <w:ind w:left="360"/>
        <w:rPr>
          <w:b/>
        </w:rPr>
      </w:pPr>
      <w:r>
        <w:rPr>
          <w:b/>
        </w:rPr>
        <w:t>Background</w:t>
      </w:r>
    </w:p>
    <w:p w:rsidR="00B50332" w:rsidRDefault="00B50332" w:rsidP="00B50332">
      <w:pPr>
        <w:pStyle w:val="ListParagraph"/>
        <w:ind w:left="360"/>
        <w:rPr>
          <w:b/>
        </w:rPr>
      </w:pPr>
    </w:p>
    <w:p w:rsidR="00861515" w:rsidRDefault="00861515" w:rsidP="00F20757">
      <w:pPr>
        <w:pStyle w:val="ListParagraph"/>
        <w:numPr>
          <w:ilvl w:val="1"/>
          <w:numId w:val="1"/>
        </w:numPr>
        <w:ind w:left="1080"/>
      </w:pPr>
      <w:r w:rsidRPr="00F20757">
        <w:t>Significance of the research</w:t>
      </w:r>
    </w:p>
    <w:p w:rsidR="00B50332" w:rsidRDefault="00B50332" w:rsidP="00B50332"/>
    <w:p w:rsidR="00B50332" w:rsidRPr="009E7C98" w:rsidRDefault="009E7C98" w:rsidP="009E7C98">
      <w:pPr>
        <w:jc w:val="both"/>
      </w:pPr>
      <w:r>
        <w:t>Soil chamber techniques are widely used for estimating soil trace gas fluxes, e.g. N</w:t>
      </w:r>
      <w:r w:rsidRPr="009E7C98">
        <w:rPr>
          <w:vertAlign w:val="subscript"/>
        </w:rPr>
        <w:t>2</w:t>
      </w:r>
      <w:r>
        <w:t xml:space="preserve">O fluxes. Together with the eddy covariance technique, they provide the best way to quantify trace gas fluxes from ecosystems and to study the underlying processes. </w:t>
      </w:r>
      <w:r w:rsidR="00F60BF3">
        <w:t>H</w:t>
      </w:r>
      <w:r w:rsidR="004E2782">
        <w:t>owever as with any other measurement technique,</w:t>
      </w:r>
      <w:r>
        <w:t xml:space="preserve"> </w:t>
      </w:r>
      <w:r w:rsidR="004E2782">
        <w:t>f</w:t>
      </w:r>
      <w:r w:rsidRPr="009E7C98">
        <w:t>lux measurements by chamber technique</w:t>
      </w:r>
      <w:r w:rsidR="004E2782">
        <w:t>s</w:t>
      </w:r>
      <w:r w:rsidRPr="009E7C98">
        <w:t xml:space="preserve"> are associated with systematic and random uncertainties</w:t>
      </w:r>
      <w:r w:rsidR="008B2054">
        <w:t xml:space="preserve"> (e.g. Wang et al. 2013)</w:t>
      </w:r>
      <w:r w:rsidRPr="009E7C98">
        <w:t xml:space="preserve">. </w:t>
      </w:r>
      <w:r w:rsidR="004E2782">
        <w:t xml:space="preserve">These have to be properly quantified and accounted for to provide reliable trace gas flux estimates. </w:t>
      </w:r>
      <w:r w:rsidRPr="009E7C98">
        <w:t>The major sources of flux uncertainty are related to systematic errors of the single chamber measurement, as well as errors associated with the large spatial variability of the soil source/sink and low spatial coverage of the measurements.</w:t>
      </w:r>
    </w:p>
    <w:p w:rsidR="00B50332" w:rsidRPr="00F20757" w:rsidRDefault="00B50332" w:rsidP="00B50332"/>
    <w:p w:rsidR="00861515" w:rsidRDefault="00861515" w:rsidP="00F20757">
      <w:pPr>
        <w:pStyle w:val="ListParagraph"/>
        <w:numPr>
          <w:ilvl w:val="1"/>
          <w:numId w:val="1"/>
        </w:numPr>
        <w:ind w:left="1080"/>
      </w:pPr>
      <w:r w:rsidRPr="00F20757">
        <w:t>Previous research relevant to the topic and how the proposed project links to this</w:t>
      </w:r>
    </w:p>
    <w:p w:rsidR="00C03F54" w:rsidRDefault="00C03F54" w:rsidP="00C03F54">
      <w:pPr>
        <w:pStyle w:val="ListParagraph"/>
        <w:ind w:left="1080"/>
      </w:pPr>
    </w:p>
    <w:p w:rsidR="00C03F54" w:rsidRDefault="00C03F54" w:rsidP="00CE6E87">
      <w:pPr>
        <w:jc w:val="both"/>
      </w:pPr>
      <w:r>
        <w:t>The proposed inter-comparison campaign of soil N</w:t>
      </w:r>
      <w:r w:rsidRPr="008254D7">
        <w:rPr>
          <w:vertAlign w:val="subscript"/>
        </w:rPr>
        <w:t>2</w:t>
      </w:r>
      <w:r>
        <w:t xml:space="preserve">O chamber systems follows the studies of </w:t>
      </w:r>
      <w:proofErr w:type="spellStart"/>
      <w:r>
        <w:t>Pumpanen</w:t>
      </w:r>
      <w:proofErr w:type="spellEnd"/>
      <w:r>
        <w:t xml:space="preserve"> et al. (2004), Christiansen et al. (2011), and </w:t>
      </w:r>
      <w:proofErr w:type="spellStart"/>
      <w:r>
        <w:t>Pihlatie</w:t>
      </w:r>
      <w:proofErr w:type="spellEnd"/>
      <w:r>
        <w:t xml:space="preserve"> et al. (2013), which dealt with the quantification of systematic errors of soil chambers used for CO</w:t>
      </w:r>
      <w:r w:rsidRPr="008254D7">
        <w:rPr>
          <w:vertAlign w:val="subscript"/>
        </w:rPr>
        <w:t>2</w:t>
      </w:r>
      <w:r>
        <w:t xml:space="preserve"> and CH</w:t>
      </w:r>
      <w:r w:rsidRPr="008254D7">
        <w:rPr>
          <w:vertAlign w:val="subscript"/>
        </w:rPr>
        <w:t>4</w:t>
      </w:r>
      <w:r w:rsidR="007A6B22">
        <w:t xml:space="preserve"> flux measurements</w:t>
      </w:r>
      <w:r>
        <w:t xml:space="preserve">. </w:t>
      </w:r>
      <w:r w:rsidR="008254D7">
        <w:t>All t</w:t>
      </w:r>
      <w:r w:rsidR="00CE6E87">
        <w:t xml:space="preserve">hese studies relied on the infrastructure provided by the </w:t>
      </w:r>
      <w:proofErr w:type="spellStart"/>
      <w:r w:rsidR="00CE6E87" w:rsidRPr="006E46DB">
        <w:t>Hyytiala</w:t>
      </w:r>
      <w:proofErr w:type="spellEnd"/>
      <w:r w:rsidR="00CE6E87" w:rsidRPr="006E46DB">
        <w:t xml:space="preserve"> SMEAR II station, Finland</w:t>
      </w:r>
      <w:r w:rsidR="00CE6E87">
        <w:t>.</w:t>
      </w:r>
    </w:p>
    <w:p w:rsidR="00C03F54" w:rsidRPr="00F20757" w:rsidRDefault="00C03F54" w:rsidP="00C03F54">
      <w:pPr>
        <w:pStyle w:val="ListParagraph"/>
        <w:ind w:left="1080"/>
      </w:pPr>
    </w:p>
    <w:p w:rsidR="00861515" w:rsidRDefault="00861515" w:rsidP="00F20757">
      <w:pPr>
        <w:pStyle w:val="ListParagraph"/>
        <w:numPr>
          <w:ilvl w:val="1"/>
          <w:numId w:val="1"/>
        </w:numPr>
        <w:ind w:left="1080"/>
      </w:pPr>
      <w:r w:rsidRPr="00F20757">
        <w:t>Links with current research of the applicant</w:t>
      </w:r>
    </w:p>
    <w:p w:rsidR="00907B33" w:rsidRDefault="00907B33" w:rsidP="00907B33"/>
    <w:p w:rsidR="00907B33" w:rsidRPr="0074114D" w:rsidRDefault="00E30C32" w:rsidP="0074114D">
      <w:pPr>
        <w:autoSpaceDE w:val="0"/>
        <w:autoSpaceDN w:val="0"/>
        <w:adjustRightInd w:val="0"/>
        <w:jc w:val="both"/>
        <w:rPr>
          <w:rFonts w:cs="AdvTT3713a231"/>
          <w:color w:val="131413"/>
        </w:rPr>
      </w:pPr>
      <w:r>
        <w:t xml:space="preserve">The applicant </w:t>
      </w:r>
      <w:r w:rsidR="000906E2">
        <w:t>employs manual and automated chamber techniques to estimate CO</w:t>
      </w:r>
      <w:r w:rsidR="000906E2" w:rsidRPr="000906E2">
        <w:rPr>
          <w:vertAlign w:val="subscript"/>
        </w:rPr>
        <w:t>2</w:t>
      </w:r>
      <w:r w:rsidR="000906E2">
        <w:t>, CH</w:t>
      </w:r>
      <w:r w:rsidR="000906E2" w:rsidRPr="000906E2">
        <w:rPr>
          <w:vertAlign w:val="subscript"/>
        </w:rPr>
        <w:t>4</w:t>
      </w:r>
      <w:r w:rsidR="000906E2">
        <w:t xml:space="preserve"> and N</w:t>
      </w:r>
      <w:r w:rsidR="000906E2" w:rsidRPr="000906E2">
        <w:rPr>
          <w:vertAlign w:val="subscript"/>
        </w:rPr>
        <w:t>2</w:t>
      </w:r>
      <w:r w:rsidR="000906E2">
        <w:t xml:space="preserve">O fluxes from different ecosystems. Besides studying the processes underlying </w:t>
      </w:r>
      <w:r w:rsidR="00E50CCF">
        <w:t xml:space="preserve">soil </w:t>
      </w:r>
      <w:r w:rsidR="000906E2">
        <w:t xml:space="preserve">greenhouse gas fluxes, the applicant </w:t>
      </w:r>
      <w:r w:rsidR="00E50CCF">
        <w:t xml:space="preserve">has also experience in estimating flux uncertainties </w:t>
      </w:r>
      <w:r w:rsidR="00E50CCF" w:rsidRPr="0074114D">
        <w:t>related to systematic and random errors (</w:t>
      </w:r>
      <w:proofErr w:type="spellStart"/>
      <w:r w:rsidR="00E50CCF" w:rsidRPr="0074114D">
        <w:t>Görres</w:t>
      </w:r>
      <w:proofErr w:type="spellEnd"/>
      <w:r w:rsidR="00E50CCF" w:rsidRPr="0074114D">
        <w:t xml:space="preserve"> et al. 2014). </w:t>
      </w:r>
      <w:r w:rsidR="0074114D" w:rsidRPr="0074114D">
        <w:t>The applicant is currently comparing the performance of a custom-made automated chamber system for simultaneous measurements of soil CO</w:t>
      </w:r>
      <w:r w:rsidR="0074114D" w:rsidRPr="00EB431E">
        <w:rPr>
          <w:vertAlign w:val="subscript"/>
        </w:rPr>
        <w:t>2</w:t>
      </w:r>
      <w:r w:rsidR="0074114D" w:rsidRPr="0074114D">
        <w:t>, CH</w:t>
      </w:r>
      <w:r w:rsidR="0074114D" w:rsidRPr="00EB431E">
        <w:rPr>
          <w:vertAlign w:val="subscript"/>
        </w:rPr>
        <w:t>4</w:t>
      </w:r>
      <w:r w:rsidR="0074114D" w:rsidRPr="0074114D">
        <w:t xml:space="preserve"> and N</w:t>
      </w:r>
      <w:r w:rsidR="0074114D" w:rsidRPr="00EB431E">
        <w:rPr>
          <w:vertAlign w:val="subscript"/>
        </w:rPr>
        <w:t>2</w:t>
      </w:r>
      <w:r w:rsidR="0074114D" w:rsidRPr="0074114D">
        <w:t>O</w:t>
      </w:r>
      <w:r w:rsidR="00E50CCF" w:rsidRPr="0074114D">
        <w:t xml:space="preserve"> </w:t>
      </w:r>
      <w:r w:rsidR="0074114D" w:rsidRPr="0074114D">
        <w:t>fluxes</w:t>
      </w:r>
      <w:r w:rsidR="00C877EE">
        <w:t xml:space="preserve"> (AGPS, </w:t>
      </w:r>
      <w:proofErr w:type="spellStart"/>
      <w:r w:rsidR="00C877EE">
        <w:t>Umwelt</w:t>
      </w:r>
      <w:proofErr w:type="spellEnd"/>
      <w:r w:rsidR="00C877EE">
        <w:t xml:space="preserve">- und </w:t>
      </w:r>
      <w:proofErr w:type="spellStart"/>
      <w:r w:rsidR="00C877EE">
        <w:t>Ingenieurtechnik</w:t>
      </w:r>
      <w:proofErr w:type="spellEnd"/>
      <w:r w:rsidR="00C877EE">
        <w:t xml:space="preserve"> GmbH Dresden, Germany; FGGA and N</w:t>
      </w:r>
      <w:r w:rsidR="00C877EE" w:rsidRPr="00EB431E">
        <w:rPr>
          <w:vertAlign w:val="subscript"/>
        </w:rPr>
        <w:t>2</w:t>
      </w:r>
      <w:r w:rsidR="00C877EE">
        <w:t xml:space="preserve">O/CO analyzer, Los Gatos Research, </w:t>
      </w:r>
      <w:proofErr w:type="spellStart"/>
      <w:r w:rsidR="00C877EE">
        <w:t>Moutain</w:t>
      </w:r>
      <w:proofErr w:type="spellEnd"/>
      <w:r w:rsidR="00C877EE">
        <w:t xml:space="preserve"> View, CA, USA)</w:t>
      </w:r>
      <w:r w:rsidR="0074114D" w:rsidRPr="0074114D">
        <w:t xml:space="preserve"> with an off-the-shelf automated chamber system for soil CO</w:t>
      </w:r>
      <w:r w:rsidR="0074114D" w:rsidRPr="00EB431E">
        <w:rPr>
          <w:vertAlign w:val="subscript"/>
        </w:rPr>
        <w:t>2</w:t>
      </w:r>
      <w:r w:rsidR="0074114D" w:rsidRPr="0074114D">
        <w:t xml:space="preserve"> fluxes (</w:t>
      </w:r>
      <w:r w:rsidR="0074114D" w:rsidRPr="0074114D">
        <w:rPr>
          <w:rFonts w:cs="AdvTT3713a231"/>
          <w:color w:val="131413"/>
        </w:rPr>
        <w:t>LI-8100 and LI-8100-104, LI-COR Biosciences, Lincoln, NE, USA) under field conditions.</w:t>
      </w:r>
      <w:r w:rsidR="00C877EE">
        <w:rPr>
          <w:rFonts w:cs="AdvTT3713a231"/>
          <w:color w:val="131413"/>
        </w:rPr>
        <w:t xml:space="preserve"> Testing the AGPS under constant laboratory conditions </w:t>
      </w:r>
      <w:r w:rsidR="00EB431E">
        <w:rPr>
          <w:rFonts w:cs="AdvTT3713a231"/>
          <w:color w:val="131413"/>
        </w:rPr>
        <w:t>during</w:t>
      </w:r>
      <w:r w:rsidR="00C877EE">
        <w:rPr>
          <w:rFonts w:cs="AdvTT3713a231"/>
          <w:color w:val="131413"/>
        </w:rPr>
        <w:t xml:space="preserve"> the soil N</w:t>
      </w:r>
      <w:r w:rsidR="00C877EE" w:rsidRPr="00EB431E">
        <w:rPr>
          <w:rFonts w:cs="AdvTT3713a231"/>
          <w:color w:val="131413"/>
          <w:vertAlign w:val="subscript"/>
        </w:rPr>
        <w:t>2</w:t>
      </w:r>
      <w:r w:rsidR="00C877EE">
        <w:rPr>
          <w:rFonts w:cs="AdvTT3713a231"/>
          <w:color w:val="131413"/>
        </w:rPr>
        <w:t>O chamber inter-comparison campaign would perfectly complement the field tests.</w:t>
      </w:r>
    </w:p>
    <w:p w:rsidR="00861515" w:rsidRPr="00861515" w:rsidRDefault="00861515" w:rsidP="000906E2">
      <w:pPr>
        <w:pStyle w:val="ListParagraph"/>
        <w:ind w:left="360"/>
        <w:jc w:val="both"/>
        <w:rPr>
          <w:b/>
        </w:rPr>
      </w:pPr>
    </w:p>
    <w:p w:rsidR="00861515" w:rsidRDefault="00861515" w:rsidP="00F20757">
      <w:pPr>
        <w:pStyle w:val="ListParagraph"/>
        <w:numPr>
          <w:ilvl w:val="0"/>
          <w:numId w:val="1"/>
        </w:numPr>
        <w:ind w:left="360"/>
        <w:rPr>
          <w:b/>
        </w:rPr>
      </w:pPr>
      <w:r>
        <w:rPr>
          <w:b/>
        </w:rPr>
        <w:t>Objectives</w:t>
      </w:r>
    </w:p>
    <w:p w:rsidR="006D54B8" w:rsidRDefault="006D54B8" w:rsidP="006D54B8">
      <w:pPr>
        <w:pStyle w:val="ListParagraph"/>
        <w:ind w:left="360"/>
        <w:rPr>
          <w:b/>
        </w:rPr>
      </w:pPr>
    </w:p>
    <w:p w:rsidR="00861515" w:rsidRDefault="00861515" w:rsidP="00F20757">
      <w:pPr>
        <w:pStyle w:val="ListParagraph"/>
        <w:numPr>
          <w:ilvl w:val="1"/>
          <w:numId w:val="1"/>
        </w:numPr>
        <w:ind w:left="1080"/>
      </w:pPr>
      <w:r w:rsidRPr="00F20757">
        <w:t>Hypothesis and research objectives</w:t>
      </w:r>
    </w:p>
    <w:p w:rsidR="00E71CAD" w:rsidRDefault="00E71CAD" w:rsidP="00E71CAD">
      <w:pPr>
        <w:pStyle w:val="Default"/>
      </w:pPr>
    </w:p>
    <w:p w:rsidR="006D54B8" w:rsidRPr="00E71CAD" w:rsidRDefault="00E71CAD" w:rsidP="00E71CAD">
      <w:pPr>
        <w:jc w:val="both"/>
      </w:pPr>
      <w:r>
        <w:t>The main objectives of the inter-comparison campaign are to gain</w:t>
      </w:r>
      <w:r w:rsidRPr="00E71CAD">
        <w:t xml:space="preserve"> more knowledge on the errors related to N</w:t>
      </w:r>
      <w:r w:rsidRPr="00E71CAD">
        <w:rPr>
          <w:vertAlign w:val="subscript"/>
        </w:rPr>
        <w:t>2</w:t>
      </w:r>
      <w:r w:rsidRPr="00E71CAD">
        <w:t xml:space="preserve">O chambers, and </w:t>
      </w:r>
      <w:r>
        <w:t>to provide</w:t>
      </w:r>
      <w:r w:rsidRPr="00E71CAD">
        <w:t xml:space="preserve"> methods to control them. Participants will bring their own chambers for sensitivity test of systematic errors related to chamber leaking, and pressure changes caused by gas storage in the soil underneath the chamber. The sensitivity of the chambers to errors will be estimated by combining data from different chambers into one dataset. Ideas how to deal with the errors will be further developed during the campaign and tested using the data set. </w:t>
      </w:r>
      <w:r>
        <w:t>Furthermore, it will also be tested if soil N</w:t>
      </w:r>
      <w:r w:rsidRPr="00E71CAD">
        <w:rPr>
          <w:vertAlign w:val="subscript"/>
        </w:rPr>
        <w:t>2</w:t>
      </w:r>
      <w:r>
        <w:t>O concentrations can be used to estimate soil N</w:t>
      </w:r>
      <w:r w:rsidRPr="00E71CAD">
        <w:rPr>
          <w:vertAlign w:val="subscript"/>
        </w:rPr>
        <w:t>2</w:t>
      </w:r>
      <w:r>
        <w:t>O fluxes.</w:t>
      </w:r>
    </w:p>
    <w:p w:rsidR="00E71CAD" w:rsidRPr="00F20757" w:rsidRDefault="00E71CAD" w:rsidP="00E71CAD"/>
    <w:p w:rsidR="00861515" w:rsidRDefault="00861515" w:rsidP="00F20757">
      <w:pPr>
        <w:pStyle w:val="ListParagraph"/>
        <w:numPr>
          <w:ilvl w:val="1"/>
          <w:numId w:val="1"/>
        </w:numPr>
        <w:ind w:left="1080"/>
      </w:pPr>
      <w:r w:rsidRPr="00F20757">
        <w:t xml:space="preserve">Connection with the </w:t>
      </w:r>
      <w:proofErr w:type="spellStart"/>
      <w:r w:rsidRPr="00F20757">
        <w:t>InGOS</w:t>
      </w:r>
      <w:proofErr w:type="spellEnd"/>
      <w:r w:rsidRPr="00F20757">
        <w:t xml:space="preserve"> objectives and the ‘fitness’ of the use of the requested infrastructure to the objectives</w:t>
      </w:r>
    </w:p>
    <w:p w:rsidR="00D826A7" w:rsidRDefault="00D826A7" w:rsidP="00D826A7"/>
    <w:p w:rsidR="00D826A7" w:rsidRPr="00F20757" w:rsidRDefault="00D826A7" w:rsidP="00D826A7">
      <w:pPr>
        <w:jc w:val="both"/>
      </w:pPr>
      <w:r>
        <w:t>The soil N</w:t>
      </w:r>
      <w:r w:rsidRPr="00D826A7">
        <w:rPr>
          <w:vertAlign w:val="subscript"/>
        </w:rPr>
        <w:t>2</w:t>
      </w:r>
      <w:r>
        <w:t xml:space="preserve">O chamber inter-comparison campaign in </w:t>
      </w:r>
      <w:proofErr w:type="spellStart"/>
      <w:r>
        <w:t>Hyytiälä</w:t>
      </w:r>
      <w:proofErr w:type="spellEnd"/>
      <w:r>
        <w:t xml:space="preserve">, Finland, in 2014 is a part of the </w:t>
      </w:r>
      <w:proofErr w:type="spellStart"/>
      <w:r>
        <w:t>InGOS</w:t>
      </w:r>
      <w:proofErr w:type="spellEnd"/>
      <w:r>
        <w:t xml:space="preserve"> activities (Task 5.2, QA/QC chamber flux measurements).</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Methods and materials (</w:t>
      </w:r>
      <w:r w:rsidR="00F20757">
        <w:rPr>
          <w:b/>
        </w:rPr>
        <w:t xml:space="preserve">legal and </w:t>
      </w:r>
      <w:r>
        <w:rPr>
          <w:b/>
        </w:rPr>
        <w:t>ethical issues)</w:t>
      </w:r>
    </w:p>
    <w:p w:rsidR="00861515" w:rsidRDefault="00861515" w:rsidP="00F20757">
      <w:pPr>
        <w:pStyle w:val="ListParagraph"/>
        <w:ind w:left="360"/>
      </w:pPr>
    </w:p>
    <w:p w:rsidR="005D361C" w:rsidRPr="006C1D34" w:rsidRDefault="00055D1A" w:rsidP="006C1D34">
      <w:pPr>
        <w:autoSpaceDE w:val="0"/>
        <w:autoSpaceDN w:val="0"/>
        <w:adjustRightInd w:val="0"/>
        <w:jc w:val="both"/>
        <w:rPr>
          <w:rFonts w:cs="TrebuchetMS"/>
        </w:rPr>
      </w:pPr>
      <w:r w:rsidRPr="006C1D34">
        <w:rPr>
          <w:rFonts w:cs="TrebuchetMS"/>
        </w:rPr>
        <w:t>Vario</w:t>
      </w:r>
      <w:r w:rsidR="00EE1585">
        <w:rPr>
          <w:rFonts w:cs="TrebuchetMS"/>
        </w:rPr>
        <w:t>us soil chamber systems differing</w:t>
      </w:r>
      <w:r w:rsidRPr="006C1D34">
        <w:rPr>
          <w:rFonts w:cs="TrebuchetMS"/>
        </w:rPr>
        <w:t xml:space="preserve"> in size, shape and material will be tested during the</w:t>
      </w:r>
      <w:r w:rsidR="006C1D34">
        <w:rPr>
          <w:rFonts w:cs="TrebuchetMS"/>
        </w:rPr>
        <w:t xml:space="preserve"> </w:t>
      </w:r>
      <w:r w:rsidRPr="006C1D34">
        <w:rPr>
          <w:rFonts w:cs="TrebuchetMS"/>
        </w:rPr>
        <w:t>inter-comparison campaign. The proposed testing will be performed on a chamber</w:t>
      </w:r>
      <w:r w:rsidR="006C1D34">
        <w:rPr>
          <w:rFonts w:cs="TrebuchetMS"/>
        </w:rPr>
        <w:t xml:space="preserve"> </w:t>
      </w:r>
      <w:r w:rsidRPr="006C1D34">
        <w:rPr>
          <w:rFonts w:cs="TrebuchetMS"/>
        </w:rPr>
        <w:lastRenderedPageBreak/>
        <w:t xml:space="preserve">calibration system present at the experimental station in </w:t>
      </w:r>
      <w:proofErr w:type="spellStart"/>
      <w:r w:rsidRPr="006C1D34">
        <w:rPr>
          <w:rFonts w:cs="TrebuchetMS"/>
        </w:rPr>
        <w:t>Hyytiala</w:t>
      </w:r>
      <w:proofErr w:type="spellEnd"/>
      <w:r w:rsidRPr="006C1D34">
        <w:rPr>
          <w:rFonts w:cs="TrebuchetMS"/>
        </w:rPr>
        <w:t xml:space="preserve"> (for description see</w:t>
      </w:r>
      <w:r w:rsidR="006C1D34">
        <w:rPr>
          <w:rFonts w:cs="TrebuchetMS"/>
        </w:rPr>
        <w:t xml:space="preserve"> </w:t>
      </w:r>
      <w:proofErr w:type="spellStart"/>
      <w:r w:rsidR="00DE0795">
        <w:rPr>
          <w:rFonts w:cs="TrebuchetMS"/>
        </w:rPr>
        <w:t>Pumpanen</w:t>
      </w:r>
      <w:proofErr w:type="spellEnd"/>
      <w:r w:rsidR="00DE0795">
        <w:rPr>
          <w:rFonts w:cs="TrebuchetMS"/>
        </w:rPr>
        <w:t xml:space="preserve"> et al. 2004, Christiansen et al. 2011,</w:t>
      </w:r>
      <w:r w:rsidRPr="006C1D34">
        <w:rPr>
          <w:rFonts w:cs="TrebuchetMS"/>
        </w:rPr>
        <w:t xml:space="preserve"> </w:t>
      </w:r>
      <w:proofErr w:type="spellStart"/>
      <w:r w:rsidRPr="006C1D34">
        <w:rPr>
          <w:rFonts w:cs="TrebuchetMS"/>
        </w:rPr>
        <w:t>Pihlatie</w:t>
      </w:r>
      <w:proofErr w:type="spellEnd"/>
      <w:r w:rsidRPr="006C1D34">
        <w:rPr>
          <w:rFonts w:cs="TrebuchetMS"/>
        </w:rPr>
        <w:t xml:space="preserve"> et al. 2013). The reference flux of</w:t>
      </w:r>
      <w:r w:rsidR="006C1D34">
        <w:rPr>
          <w:rFonts w:cs="TrebuchetMS"/>
        </w:rPr>
        <w:t xml:space="preserve"> </w:t>
      </w:r>
      <w:r w:rsidRPr="006C1D34">
        <w:rPr>
          <w:rFonts w:cs="TrebuchetMS"/>
        </w:rPr>
        <w:t>N</w:t>
      </w:r>
      <w:r w:rsidRPr="00DE0795">
        <w:rPr>
          <w:rFonts w:cs="TrebuchetMS"/>
          <w:vertAlign w:val="subscript"/>
        </w:rPr>
        <w:t>2</w:t>
      </w:r>
      <w:r w:rsidRPr="006C1D34">
        <w:rPr>
          <w:rFonts w:cs="TrebuchetMS"/>
        </w:rPr>
        <w:t xml:space="preserve">O through a sand bed will be compared with </w:t>
      </w:r>
      <w:r w:rsidR="00EE1585">
        <w:rPr>
          <w:rFonts w:cs="TrebuchetMS"/>
        </w:rPr>
        <w:t xml:space="preserve">the </w:t>
      </w:r>
      <w:r w:rsidRPr="006C1D34">
        <w:rPr>
          <w:rFonts w:cs="TrebuchetMS"/>
        </w:rPr>
        <w:t>simultaneo</w:t>
      </w:r>
      <w:r w:rsidR="006C1D34">
        <w:rPr>
          <w:rFonts w:cs="TrebuchetMS"/>
        </w:rPr>
        <w:t xml:space="preserve">usly measured soil chamber flux </w:t>
      </w:r>
      <w:r w:rsidRPr="006C1D34">
        <w:rPr>
          <w:rFonts w:cs="TrebuchetMS"/>
        </w:rPr>
        <w:t>on</w:t>
      </w:r>
      <w:r w:rsidR="006C1D34">
        <w:rPr>
          <w:rFonts w:cs="TrebuchetMS"/>
        </w:rPr>
        <w:t xml:space="preserve"> </w:t>
      </w:r>
      <w:r w:rsidRPr="006C1D34">
        <w:rPr>
          <w:rFonts w:cs="TrebuchetMS"/>
        </w:rPr>
        <w:t>the top sand surface</w:t>
      </w:r>
      <w:r w:rsidR="00EE1585">
        <w:rPr>
          <w:rFonts w:cs="TrebuchetMS"/>
        </w:rPr>
        <w:t>,</w:t>
      </w:r>
      <w:r w:rsidRPr="006C1D34">
        <w:rPr>
          <w:rFonts w:cs="TrebuchetMS"/>
        </w:rPr>
        <w:t xml:space="preserve"> thus allowing direct comparison between both fluxes, and</w:t>
      </w:r>
      <w:r w:rsidR="006C1D34">
        <w:rPr>
          <w:rFonts w:cs="TrebuchetMS"/>
        </w:rPr>
        <w:t xml:space="preserve"> </w:t>
      </w:r>
      <w:r w:rsidRPr="006C1D34">
        <w:rPr>
          <w:rFonts w:cs="TrebuchetMS"/>
        </w:rPr>
        <w:t>subsequent determination of the possible under-/over-estimations of tested chambers</w:t>
      </w:r>
      <w:r w:rsidR="006C1D34">
        <w:rPr>
          <w:rFonts w:cs="TrebuchetMS"/>
        </w:rPr>
        <w:t xml:space="preserve"> </w:t>
      </w:r>
      <w:r w:rsidRPr="006C1D34">
        <w:rPr>
          <w:rFonts w:cs="TrebuchetMS"/>
        </w:rPr>
        <w:t>(</w:t>
      </w:r>
      <w:proofErr w:type="spellStart"/>
      <w:r w:rsidRPr="006C1D34">
        <w:rPr>
          <w:rFonts w:cs="TrebuchetMS"/>
        </w:rPr>
        <w:t>Pihlatie</w:t>
      </w:r>
      <w:proofErr w:type="spellEnd"/>
      <w:r w:rsidRPr="006C1D34">
        <w:rPr>
          <w:rFonts w:cs="TrebuchetMS"/>
        </w:rPr>
        <w:t xml:space="preserve"> et al. 2013). </w:t>
      </w:r>
      <w:r w:rsidR="00DE0795">
        <w:rPr>
          <w:rFonts w:cs="TrebuchetMS"/>
        </w:rPr>
        <w:t>The depth of the sand bed is adjustable to simulate different soil transport coefficients.</w:t>
      </w:r>
      <w:r w:rsidRPr="006C1D34">
        <w:rPr>
          <w:rFonts w:cs="TrebuchetMS"/>
        </w:rPr>
        <w:t xml:space="preserve"> </w:t>
      </w:r>
      <w:r w:rsidR="0045661E">
        <w:rPr>
          <w:rFonts w:cs="TrebuchetMS"/>
        </w:rPr>
        <w:t xml:space="preserve">Additionally, the chambers will be subjected to different wind speeds to check for possible disturbance effects on the flux rates. </w:t>
      </w:r>
      <w:r w:rsidRPr="006C1D34">
        <w:rPr>
          <w:rFonts w:cs="TrebuchetMS"/>
        </w:rPr>
        <w:t>The N</w:t>
      </w:r>
      <w:r w:rsidRPr="004C3BA6">
        <w:rPr>
          <w:rFonts w:cs="TrebuchetMS"/>
          <w:vertAlign w:val="subscript"/>
        </w:rPr>
        <w:t>2</w:t>
      </w:r>
      <w:r w:rsidRPr="006C1D34">
        <w:rPr>
          <w:rFonts w:cs="TrebuchetMS"/>
        </w:rPr>
        <w:t>O concentration will be determined using a laser N</w:t>
      </w:r>
      <w:r w:rsidRPr="004C3BA6">
        <w:rPr>
          <w:rFonts w:cs="TrebuchetMS"/>
          <w:vertAlign w:val="subscript"/>
        </w:rPr>
        <w:t>2</w:t>
      </w:r>
      <w:r w:rsidRPr="006C1D34">
        <w:rPr>
          <w:rFonts w:cs="TrebuchetMS"/>
        </w:rPr>
        <w:t xml:space="preserve">O gas </w:t>
      </w:r>
      <w:proofErr w:type="spellStart"/>
      <w:r w:rsidRPr="006C1D34">
        <w:rPr>
          <w:rFonts w:cs="TrebuchetMS"/>
        </w:rPr>
        <w:t>analyser</w:t>
      </w:r>
      <w:proofErr w:type="spellEnd"/>
      <w:r w:rsidRPr="006C1D34">
        <w:rPr>
          <w:rFonts w:cs="TrebuchetMS"/>
        </w:rPr>
        <w:t>. The</w:t>
      </w:r>
      <w:r w:rsidR="006C1D34">
        <w:rPr>
          <w:rFonts w:cs="TrebuchetMS"/>
        </w:rPr>
        <w:t xml:space="preserve"> </w:t>
      </w:r>
      <w:r w:rsidRPr="006C1D34">
        <w:rPr>
          <w:rFonts w:cs="TrebuchetMS"/>
        </w:rPr>
        <w:t>N</w:t>
      </w:r>
      <w:r w:rsidRPr="004C3BA6">
        <w:rPr>
          <w:rFonts w:cs="TrebuchetMS"/>
          <w:vertAlign w:val="subscript"/>
        </w:rPr>
        <w:t>2</w:t>
      </w:r>
      <w:r w:rsidRPr="006C1D34">
        <w:rPr>
          <w:rFonts w:cs="TrebuchetMS"/>
        </w:rPr>
        <w:t xml:space="preserve">O fluxes will be calculated according to </w:t>
      </w:r>
      <w:proofErr w:type="spellStart"/>
      <w:r w:rsidRPr="006C1D34">
        <w:rPr>
          <w:rFonts w:cs="TrebuchetMS"/>
        </w:rPr>
        <w:t>Pumpanen</w:t>
      </w:r>
      <w:proofErr w:type="spellEnd"/>
      <w:r w:rsidRPr="006C1D34">
        <w:rPr>
          <w:rFonts w:cs="TrebuchetMS"/>
        </w:rPr>
        <w:t xml:space="preserve"> et al. (2004), Christiansen et al. (2011)</w:t>
      </w:r>
      <w:r w:rsidR="006C1D34">
        <w:rPr>
          <w:rFonts w:cs="TrebuchetMS"/>
        </w:rPr>
        <w:t xml:space="preserve"> </w:t>
      </w:r>
      <w:r w:rsidRPr="006C1D34">
        <w:rPr>
          <w:rFonts w:cs="TrebuchetMS"/>
        </w:rPr>
        <w:t xml:space="preserve">and </w:t>
      </w:r>
      <w:proofErr w:type="spellStart"/>
      <w:r w:rsidRPr="006C1D34">
        <w:rPr>
          <w:rFonts w:cs="TrebuchetMS"/>
        </w:rPr>
        <w:t>Pihlatie</w:t>
      </w:r>
      <w:proofErr w:type="spellEnd"/>
      <w:r w:rsidRPr="006C1D34">
        <w:rPr>
          <w:rFonts w:cs="TrebuchetMS"/>
        </w:rPr>
        <w:t xml:space="preserve"> et al. (2013).</w:t>
      </w:r>
    </w:p>
    <w:p w:rsidR="00055D1A" w:rsidRPr="00EE1585" w:rsidRDefault="00055D1A" w:rsidP="00EE1585">
      <w:pPr>
        <w:autoSpaceDE w:val="0"/>
        <w:autoSpaceDN w:val="0"/>
        <w:adjustRightInd w:val="0"/>
        <w:jc w:val="both"/>
        <w:rPr>
          <w:rFonts w:cs="TrebuchetMS"/>
        </w:rPr>
      </w:pPr>
      <w:r w:rsidRPr="006C1D34">
        <w:rPr>
          <w:rFonts w:cs="TrebuchetMS"/>
        </w:rPr>
        <w:t>The University of Helsinki will provide needed laboratory instrumentation and devices, as</w:t>
      </w:r>
      <w:r w:rsidR="00EE1585">
        <w:rPr>
          <w:rFonts w:cs="TrebuchetMS"/>
        </w:rPr>
        <w:t xml:space="preserve"> </w:t>
      </w:r>
      <w:r w:rsidRPr="006C1D34">
        <w:rPr>
          <w:rFonts w:cs="TrebuchetMS"/>
        </w:rPr>
        <w:t>e.g. automatic N</w:t>
      </w:r>
      <w:r w:rsidRPr="004C3BA6">
        <w:rPr>
          <w:rFonts w:cs="TrebuchetMS"/>
          <w:vertAlign w:val="subscript"/>
        </w:rPr>
        <w:t>2</w:t>
      </w:r>
      <w:r w:rsidRPr="006C1D34">
        <w:rPr>
          <w:rFonts w:cs="TrebuchetMS"/>
        </w:rPr>
        <w:t xml:space="preserve">O gas </w:t>
      </w:r>
      <w:proofErr w:type="spellStart"/>
      <w:r w:rsidRPr="006C1D34">
        <w:rPr>
          <w:rFonts w:cs="TrebuchetMS"/>
        </w:rPr>
        <w:t>analyser</w:t>
      </w:r>
      <w:proofErr w:type="spellEnd"/>
      <w:r w:rsidRPr="006C1D34">
        <w:rPr>
          <w:rFonts w:cs="TrebuchetMS"/>
        </w:rPr>
        <w:t xml:space="preserve">, calibration tank and fans. The </w:t>
      </w:r>
      <w:r w:rsidR="00EE1585">
        <w:rPr>
          <w:rFonts w:cs="TrebuchetMS"/>
        </w:rPr>
        <w:t>applicant</w:t>
      </w:r>
      <w:r w:rsidRPr="006C1D34">
        <w:rPr>
          <w:rFonts w:cs="TrebuchetMS"/>
        </w:rPr>
        <w:t xml:space="preserve"> will provide </w:t>
      </w:r>
      <w:r w:rsidR="00EE1585">
        <w:rPr>
          <w:rFonts w:cs="TrebuchetMS"/>
        </w:rPr>
        <w:t>a soil chamber</w:t>
      </w:r>
      <w:r w:rsidRPr="006C1D34">
        <w:rPr>
          <w:rFonts w:cs="TrebuchetMS"/>
        </w:rPr>
        <w:t xml:space="preserve"> for testing</w:t>
      </w:r>
      <w:r w:rsidR="00EE1585">
        <w:rPr>
          <w:rFonts w:cs="TrebuchetMS"/>
        </w:rPr>
        <w:t xml:space="preserve"> which is commercially available as an automated chamber from </w:t>
      </w:r>
      <w:proofErr w:type="spellStart"/>
      <w:r w:rsidR="00EE1585">
        <w:t>Umwelt</w:t>
      </w:r>
      <w:proofErr w:type="spellEnd"/>
      <w:r w:rsidR="00EE1585">
        <w:t xml:space="preserve">- und </w:t>
      </w:r>
      <w:proofErr w:type="spellStart"/>
      <w:r w:rsidR="00EE1585">
        <w:t>Ingenieurtechnik</w:t>
      </w:r>
      <w:proofErr w:type="spellEnd"/>
      <w:r w:rsidR="00EE1585">
        <w:t xml:space="preserve"> GmbH Dresden, Germany</w:t>
      </w:r>
      <w:r w:rsidRPr="006C1D34">
        <w:rPr>
          <w:rFonts w:cs="TrebuchetMS"/>
        </w:rPr>
        <w:t>.</w:t>
      </w:r>
    </w:p>
    <w:p w:rsidR="005D361C" w:rsidRPr="00861515" w:rsidRDefault="005D361C" w:rsidP="00F20757">
      <w:pPr>
        <w:pStyle w:val="ListParagraph"/>
        <w:ind w:left="360"/>
        <w:rPr>
          <w:b/>
        </w:rPr>
      </w:pPr>
    </w:p>
    <w:p w:rsidR="00861515" w:rsidRDefault="00861515" w:rsidP="00F20757">
      <w:pPr>
        <w:pStyle w:val="ListParagraph"/>
        <w:numPr>
          <w:ilvl w:val="0"/>
          <w:numId w:val="1"/>
        </w:numPr>
        <w:ind w:left="360"/>
        <w:rPr>
          <w:b/>
        </w:rPr>
      </w:pPr>
      <w:proofErr w:type="spellStart"/>
      <w:r>
        <w:rPr>
          <w:b/>
        </w:rPr>
        <w:t>Implementaton</w:t>
      </w:r>
      <w:proofErr w:type="spellEnd"/>
      <w:r>
        <w:rPr>
          <w:b/>
        </w:rPr>
        <w:t>: timetable, budget, distribution of work</w:t>
      </w:r>
    </w:p>
    <w:p w:rsidR="003E35AD" w:rsidRDefault="003E35AD" w:rsidP="003E35AD">
      <w:pPr>
        <w:pStyle w:val="ListParagraph"/>
        <w:ind w:left="360"/>
        <w:rPr>
          <w:b/>
        </w:rPr>
      </w:pPr>
    </w:p>
    <w:p w:rsidR="00F20757" w:rsidRDefault="00F20757" w:rsidP="00F20757">
      <w:pPr>
        <w:pStyle w:val="ListParagraph"/>
        <w:numPr>
          <w:ilvl w:val="1"/>
          <w:numId w:val="1"/>
        </w:numPr>
        <w:ind w:left="1080"/>
      </w:pPr>
      <w:r w:rsidRPr="00F20757">
        <w:t>Timetable for the research including personnel efforts, favorably table wise</w:t>
      </w:r>
    </w:p>
    <w:p w:rsidR="003E35AD" w:rsidRDefault="003E35AD" w:rsidP="003E35AD"/>
    <w:p w:rsidR="003E35AD" w:rsidRDefault="003E35AD" w:rsidP="003E35AD">
      <w:pPr>
        <w:jc w:val="both"/>
      </w:pPr>
      <w:r>
        <w:t>The applicant will take part at the inter-comparison campaign from July 6 to July 10, 2014. She will assist with the installation and testing of the soil chamber from her institute. On July 6, the preparation of the calibration for this specific chamber will start. July 7 and 8 are subjected to a common test protocol which is applied to all chambers throughout the campaign to ensure the most comparable results. On July 9, the applicant will run some additional tests looking at different sample flow rate of the automatic N</w:t>
      </w:r>
      <w:bookmarkStart w:id="0" w:name="_GoBack"/>
      <w:r w:rsidRPr="00615B10">
        <w:rPr>
          <w:vertAlign w:val="subscript"/>
        </w:rPr>
        <w:t>2</w:t>
      </w:r>
      <w:bookmarkEnd w:id="0"/>
      <w:r>
        <w:t xml:space="preserve">O analyzer, vent performance, and air-tightness of the chamber sealing. These tests address specific questions which arose with this chamber during field application. On July 10, the chamber will be </w:t>
      </w:r>
      <w:proofErr w:type="spellStart"/>
      <w:r>
        <w:t>deinstalled</w:t>
      </w:r>
      <w:proofErr w:type="spellEnd"/>
      <w:r>
        <w:t xml:space="preserve"> and prepared for transportation back to the </w:t>
      </w:r>
      <w:proofErr w:type="spellStart"/>
      <w:r>
        <w:t>Universiy</w:t>
      </w:r>
      <w:proofErr w:type="spellEnd"/>
      <w:r>
        <w:t xml:space="preserve"> of </w:t>
      </w:r>
      <w:proofErr w:type="spellStart"/>
      <w:r>
        <w:t>Antwerpen</w:t>
      </w:r>
      <w:proofErr w:type="spellEnd"/>
      <w:r>
        <w:t>, Belgium.</w:t>
      </w:r>
    </w:p>
    <w:p w:rsidR="003E35AD" w:rsidRPr="00F20757" w:rsidRDefault="003E35AD" w:rsidP="003E35AD"/>
    <w:p w:rsidR="00F20757" w:rsidRDefault="00F20757" w:rsidP="00F20757">
      <w:pPr>
        <w:pStyle w:val="ListParagraph"/>
        <w:numPr>
          <w:ilvl w:val="1"/>
          <w:numId w:val="1"/>
        </w:numPr>
        <w:ind w:left="1080"/>
      </w:pPr>
      <w:r w:rsidRPr="00F20757">
        <w:t xml:space="preserve">Total budget for travel and logistical support as requested </w:t>
      </w:r>
    </w:p>
    <w:p w:rsidR="00B00C83" w:rsidRDefault="00B00C83" w:rsidP="00B00C83"/>
    <w:p w:rsidR="00B00C83" w:rsidRDefault="00B00C83" w:rsidP="00B00C83">
      <w:r>
        <w:t xml:space="preserve">The travel costs amount to </w:t>
      </w:r>
      <w:r w:rsidR="00096E7F">
        <w:t>approximately 350</w:t>
      </w:r>
      <w:r>
        <w:t xml:space="preserve"> Euro (return flight Frankfurt – Helsinki 253.96 Euro, train Helsinki – </w:t>
      </w:r>
      <w:proofErr w:type="spellStart"/>
      <w:r>
        <w:t>Orivesi</w:t>
      </w:r>
      <w:proofErr w:type="spellEnd"/>
      <w:r>
        <w:t xml:space="preserve"> – Helsinki </w:t>
      </w:r>
      <w:r w:rsidR="00096E7F">
        <w:t>approximately 1</w:t>
      </w:r>
      <w:r w:rsidR="0080616C">
        <w:t>00 Euro). The applicant also requires accommodation at the experimental site for 4 nights (4 x subsidence of 50 Euro = 200 Euro). The total requested budget for this project is therefore 550 Euro.</w:t>
      </w:r>
    </w:p>
    <w:p w:rsidR="00B00C83" w:rsidRPr="00F20757" w:rsidRDefault="00B00C83" w:rsidP="00B00C83"/>
    <w:p w:rsidR="00F20757" w:rsidRPr="00F20757" w:rsidRDefault="00F20757" w:rsidP="00F20757">
      <w:pPr>
        <w:pStyle w:val="ListParagraph"/>
        <w:numPr>
          <w:ilvl w:val="1"/>
          <w:numId w:val="1"/>
        </w:numPr>
        <w:ind w:left="1080"/>
      </w:pPr>
      <w:r w:rsidRPr="00F20757">
        <w:t xml:space="preserve">Plan for specific </w:t>
      </w:r>
      <w:proofErr w:type="spellStart"/>
      <w:r w:rsidRPr="00F20757">
        <w:t>logistal</w:t>
      </w:r>
      <w:proofErr w:type="spellEnd"/>
      <w:r w:rsidRPr="00F20757">
        <w:t xml:space="preserve"> needs like visa, import/export licenses etc.</w:t>
      </w:r>
    </w:p>
    <w:p w:rsidR="00861515" w:rsidRDefault="00861515" w:rsidP="00F20757">
      <w:pPr>
        <w:pStyle w:val="ListParagraph"/>
        <w:ind w:left="360"/>
        <w:rPr>
          <w:b/>
        </w:rPr>
      </w:pPr>
    </w:p>
    <w:p w:rsidR="00184FC5" w:rsidRPr="00184FC5" w:rsidRDefault="00184FC5" w:rsidP="00184FC5">
      <w:r>
        <w:t>Not applicable.</w:t>
      </w:r>
    </w:p>
    <w:p w:rsidR="00184FC5" w:rsidRPr="00861515" w:rsidRDefault="00184FC5" w:rsidP="00F20757">
      <w:pPr>
        <w:pStyle w:val="ListParagraph"/>
        <w:ind w:left="360"/>
        <w:rPr>
          <w:b/>
        </w:rPr>
      </w:pPr>
    </w:p>
    <w:p w:rsidR="00861515" w:rsidRDefault="00861515" w:rsidP="00F20757">
      <w:pPr>
        <w:pStyle w:val="ListParagraph"/>
        <w:numPr>
          <w:ilvl w:val="0"/>
          <w:numId w:val="1"/>
        </w:numPr>
        <w:ind w:left="360"/>
        <w:rPr>
          <w:b/>
        </w:rPr>
      </w:pPr>
      <w:r>
        <w:rPr>
          <w:b/>
        </w:rPr>
        <w:t>Expected results and possible risks</w:t>
      </w:r>
    </w:p>
    <w:p w:rsidR="00B30CCA" w:rsidRPr="00B30CCA" w:rsidRDefault="00B30CCA" w:rsidP="00B30CCA">
      <w:pPr>
        <w:rPr>
          <w:b/>
        </w:rPr>
      </w:pPr>
    </w:p>
    <w:p w:rsidR="00F20757" w:rsidRDefault="00F20757" w:rsidP="00F20757">
      <w:pPr>
        <w:pStyle w:val="ListParagraph"/>
        <w:numPr>
          <w:ilvl w:val="1"/>
          <w:numId w:val="1"/>
        </w:numPr>
        <w:ind w:left="1080"/>
      </w:pPr>
      <w:r w:rsidRPr="00F20757">
        <w:t>Expected scientific impact of the research</w:t>
      </w:r>
    </w:p>
    <w:p w:rsidR="00B30CCA" w:rsidRDefault="00B30CCA" w:rsidP="00B30CCA"/>
    <w:p w:rsidR="00B30CCA" w:rsidRDefault="00B30CCA" w:rsidP="00B30CCA">
      <w:pPr>
        <w:jc w:val="both"/>
      </w:pPr>
      <w:r>
        <w:t>The soil N</w:t>
      </w:r>
      <w:r w:rsidRPr="00B30CCA">
        <w:rPr>
          <w:vertAlign w:val="subscript"/>
        </w:rPr>
        <w:t>2</w:t>
      </w:r>
      <w:r>
        <w:t>O chamber inter-comparison campaign will provide recommendations for soil N</w:t>
      </w:r>
      <w:r w:rsidRPr="00B30CCA">
        <w:rPr>
          <w:vertAlign w:val="subscript"/>
        </w:rPr>
        <w:t>2</w:t>
      </w:r>
      <w:r>
        <w:t>O chamber design, sampling procedures, and flux calculation methods, which will contribute to improvement of soil N</w:t>
      </w:r>
      <w:r w:rsidRPr="00B30CCA">
        <w:rPr>
          <w:vertAlign w:val="subscript"/>
        </w:rPr>
        <w:t>2</w:t>
      </w:r>
      <w:r>
        <w:t>O measurements in future research projects.</w:t>
      </w:r>
    </w:p>
    <w:p w:rsidR="00B30CCA" w:rsidRPr="00F20757" w:rsidRDefault="00B30CCA" w:rsidP="00B30CCA"/>
    <w:p w:rsidR="00F20757" w:rsidRDefault="00BD2BF2" w:rsidP="00F20757">
      <w:pPr>
        <w:pStyle w:val="ListParagraph"/>
        <w:numPr>
          <w:ilvl w:val="1"/>
          <w:numId w:val="1"/>
        </w:numPr>
        <w:ind w:left="1080"/>
      </w:pPr>
      <w:r>
        <w:t>Publication plan</w:t>
      </w:r>
    </w:p>
    <w:p w:rsidR="00B30CCA" w:rsidRDefault="00B30CCA" w:rsidP="00B30CCA"/>
    <w:p w:rsidR="00B30CCA" w:rsidRPr="000A2881" w:rsidRDefault="000A2881" w:rsidP="000A2881">
      <w:pPr>
        <w:pStyle w:val="Default"/>
        <w:jc w:val="both"/>
        <w:rPr>
          <w:rFonts w:ascii="Trebuchet MS" w:hAnsi="Trebuchet MS"/>
        </w:rPr>
      </w:pPr>
      <w:r w:rsidRPr="000A2881">
        <w:rPr>
          <w:rFonts w:ascii="Trebuchet MS" w:hAnsi="Trebuchet MS"/>
        </w:rPr>
        <w:t xml:space="preserve">The organizers of the </w:t>
      </w:r>
      <w:r>
        <w:rPr>
          <w:rFonts w:ascii="Trebuchet MS" w:hAnsi="Trebuchet MS"/>
        </w:rPr>
        <w:t xml:space="preserve">inter-comparison campaign </w:t>
      </w:r>
      <w:r w:rsidR="009456E2">
        <w:rPr>
          <w:rFonts w:ascii="Trebuchet MS" w:hAnsi="Trebuchet MS"/>
        </w:rPr>
        <w:t xml:space="preserve">expect </w:t>
      </w:r>
      <w:r>
        <w:rPr>
          <w:rFonts w:ascii="Trebuchet MS" w:hAnsi="Trebuchet MS"/>
        </w:rPr>
        <w:t xml:space="preserve">to publish peer-reviewed publications </w:t>
      </w:r>
      <w:r w:rsidRPr="000A2881">
        <w:rPr>
          <w:rFonts w:ascii="Trebuchet MS" w:hAnsi="Trebuchet MS"/>
        </w:rPr>
        <w:t xml:space="preserve">based on the campaign </w:t>
      </w:r>
      <w:r>
        <w:rPr>
          <w:rFonts w:ascii="Trebuchet MS" w:hAnsi="Trebuchet MS"/>
        </w:rPr>
        <w:t>– as has been done for the CO</w:t>
      </w:r>
      <w:r w:rsidRPr="000A2881">
        <w:rPr>
          <w:rFonts w:ascii="Trebuchet MS" w:hAnsi="Trebuchet MS"/>
          <w:vertAlign w:val="subscript"/>
        </w:rPr>
        <w:t>2</w:t>
      </w:r>
      <w:r>
        <w:rPr>
          <w:rFonts w:ascii="Trebuchet MS" w:hAnsi="Trebuchet MS"/>
        </w:rPr>
        <w:t xml:space="preserve"> and CH</w:t>
      </w:r>
      <w:r w:rsidRPr="000A2881">
        <w:rPr>
          <w:rFonts w:ascii="Trebuchet MS" w:hAnsi="Trebuchet MS"/>
          <w:vertAlign w:val="subscript"/>
        </w:rPr>
        <w:t>4</w:t>
      </w:r>
      <w:r>
        <w:rPr>
          <w:rFonts w:ascii="Trebuchet MS" w:hAnsi="Trebuchet MS"/>
        </w:rPr>
        <w:t xml:space="preserve"> inter-comparison campaigns - </w:t>
      </w:r>
      <w:r w:rsidRPr="000A2881">
        <w:rPr>
          <w:rFonts w:ascii="Trebuchet MS" w:hAnsi="Trebuchet MS"/>
        </w:rPr>
        <w:t xml:space="preserve">and </w:t>
      </w:r>
      <w:r>
        <w:rPr>
          <w:rFonts w:ascii="Trebuchet MS" w:hAnsi="Trebuchet MS"/>
        </w:rPr>
        <w:t xml:space="preserve">all </w:t>
      </w:r>
      <w:r w:rsidRPr="000A2881">
        <w:rPr>
          <w:rFonts w:ascii="Trebuchet MS" w:hAnsi="Trebuchet MS"/>
        </w:rPr>
        <w:t>the participants are invited to participate as (co)authors.</w:t>
      </w:r>
    </w:p>
    <w:p w:rsidR="00B30CCA" w:rsidRPr="00F20757" w:rsidRDefault="00B30CCA" w:rsidP="00B30CCA"/>
    <w:p w:rsidR="00F20757" w:rsidRDefault="00F20757" w:rsidP="00F20757">
      <w:pPr>
        <w:pStyle w:val="ListParagraph"/>
        <w:numPr>
          <w:ilvl w:val="1"/>
          <w:numId w:val="1"/>
        </w:numPr>
        <w:ind w:left="1080"/>
      </w:pPr>
      <w:r w:rsidRPr="00F20757">
        <w:t>Data access plan</w:t>
      </w:r>
    </w:p>
    <w:p w:rsidR="00BD2BF2" w:rsidRDefault="00BD2BF2" w:rsidP="00BD2BF2"/>
    <w:p w:rsidR="00BD2BF2" w:rsidRPr="00BD2BF2" w:rsidRDefault="00BD2BF2" w:rsidP="00BD2BF2">
      <w:pPr>
        <w:jc w:val="both"/>
      </w:pPr>
      <w:r>
        <w:t xml:space="preserve">Results of the inter-comparison campaign will be submitted to the </w:t>
      </w:r>
      <w:proofErr w:type="spellStart"/>
      <w:r>
        <w:t>InGOS</w:t>
      </w:r>
      <w:proofErr w:type="spellEnd"/>
      <w:r>
        <w:t xml:space="preserve"> database of specific measurements</w:t>
      </w:r>
    </w:p>
    <w:p w:rsidR="00861515" w:rsidRPr="00861515" w:rsidRDefault="00861515" w:rsidP="00F20757">
      <w:pPr>
        <w:pStyle w:val="ListParagraph"/>
        <w:ind w:left="360"/>
        <w:rPr>
          <w:b/>
        </w:rPr>
      </w:pPr>
    </w:p>
    <w:p w:rsidR="00861515" w:rsidRDefault="00861515" w:rsidP="00F20757">
      <w:pPr>
        <w:pStyle w:val="ListParagraph"/>
        <w:numPr>
          <w:ilvl w:val="0"/>
          <w:numId w:val="1"/>
        </w:numPr>
        <w:ind w:left="360"/>
        <w:rPr>
          <w:b/>
        </w:rPr>
      </w:pPr>
      <w:r>
        <w:rPr>
          <w:b/>
        </w:rPr>
        <w:t>Key literature</w:t>
      </w:r>
    </w:p>
    <w:p w:rsidR="00FE68D7" w:rsidRDefault="00FE68D7" w:rsidP="00FE68D7">
      <w:pPr>
        <w:pStyle w:val="ListParagraph"/>
        <w:ind w:left="360"/>
        <w:rPr>
          <w:b/>
        </w:rPr>
      </w:pPr>
    </w:p>
    <w:p w:rsidR="00446697" w:rsidRDefault="00F20757" w:rsidP="00F20757">
      <w:pPr>
        <w:pStyle w:val="ListParagraph"/>
        <w:numPr>
          <w:ilvl w:val="1"/>
          <w:numId w:val="1"/>
        </w:numPr>
        <w:ind w:left="1080"/>
      </w:pPr>
      <w:r w:rsidRPr="00F20757">
        <w:t>List of references used in the working plan</w:t>
      </w:r>
    </w:p>
    <w:p w:rsidR="00FE68D7" w:rsidRPr="00E75416" w:rsidRDefault="00FE68D7" w:rsidP="00E75416">
      <w:pPr>
        <w:jc w:val="both"/>
      </w:pPr>
    </w:p>
    <w:p w:rsidR="00E75416" w:rsidRDefault="00E50CCF" w:rsidP="00E75416">
      <w:pPr>
        <w:autoSpaceDE w:val="0"/>
        <w:autoSpaceDN w:val="0"/>
        <w:adjustRightInd w:val="0"/>
        <w:ind w:left="360" w:hanging="360"/>
        <w:jc w:val="both"/>
      </w:pPr>
      <w:r>
        <w:rPr>
          <w:rFonts w:cs="TrebuchetMS"/>
        </w:rPr>
        <w:t>Christiansen J</w:t>
      </w:r>
      <w:r w:rsidR="00E75416" w:rsidRPr="00E75416">
        <w:rPr>
          <w:rFonts w:cs="TrebuchetMS"/>
        </w:rPr>
        <w:t xml:space="preserve">R, </w:t>
      </w:r>
      <w:proofErr w:type="spellStart"/>
      <w:r w:rsidR="00E75416" w:rsidRPr="00E75416">
        <w:rPr>
          <w:rFonts w:cs="TrebuchetMS"/>
        </w:rPr>
        <w:t>Korhonen</w:t>
      </w:r>
      <w:proofErr w:type="spellEnd"/>
      <w:r w:rsidR="00E75416" w:rsidRPr="00E75416">
        <w:rPr>
          <w:rFonts w:cs="TrebuchetMS"/>
        </w:rPr>
        <w:t xml:space="preserve"> JFJ, </w:t>
      </w:r>
      <w:proofErr w:type="spellStart"/>
      <w:r w:rsidR="00E75416" w:rsidRPr="00E75416">
        <w:rPr>
          <w:rFonts w:cs="TrebuchetMS"/>
        </w:rPr>
        <w:t>Juszczak</w:t>
      </w:r>
      <w:proofErr w:type="spellEnd"/>
      <w:r w:rsidR="00E75416" w:rsidRPr="00E75416">
        <w:rPr>
          <w:rFonts w:cs="TrebuchetMS"/>
        </w:rPr>
        <w:t xml:space="preserve"> R, </w:t>
      </w:r>
      <w:proofErr w:type="spellStart"/>
      <w:proofErr w:type="gramStart"/>
      <w:r w:rsidR="00E75416" w:rsidRPr="00E75416">
        <w:rPr>
          <w:rFonts w:cs="TrebuchetMS"/>
        </w:rPr>
        <w:t>Giebels</w:t>
      </w:r>
      <w:proofErr w:type="spellEnd"/>
      <w:proofErr w:type="gramEnd"/>
      <w:r w:rsidR="00E75416" w:rsidRPr="00E75416">
        <w:rPr>
          <w:rFonts w:cs="TrebuchetMS"/>
        </w:rPr>
        <w:t xml:space="preserve"> M, </w:t>
      </w:r>
      <w:proofErr w:type="spellStart"/>
      <w:r w:rsidR="00E75416" w:rsidRPr="00E75416">
        <w:rPr>
          <w:rFonts w:cs="TrebuchetMS"/>
        </w:rPr>
        <w:t>Pihlatie</w:t>
      </w:r>
      <w:proofErr w:type="spellEnd"/>
      <w:r w:rsidR="00E75416" w:rsidRPr="00E75416">
        <w:rPr>
          <w:rFonts w:cs="TrebuchetMS"/>
        </w:rPr>
        <w:t xml:space="preserve"> M (2011): Assessing the effects of chamber placement, manual sampling and headspace mixing on CH</w:t>
      </w:r>
      <w:r w:rsidR="00E75416" w:rsidRPr="00E75416">
        <w:rPr>
          <w:rFonts w:cs="TrebuchetMS"/>
          <w:vertAlign w:val="subscript"/>
        </w:rPr>
        <w:t>4</w:t>
      </w:r>
      <w:r w:rsidR="00E75416" w:rsidRPr="00E75416">
        <w:rPr>
          <w:rFonts w:cs="TrebuchetMS"/>
        </w:rPr>
        <w:t xml:space="preserve"> fluxes in a laboratory experiment. Plant and Soil 343: 171-185.</w:t>
      </w:r>
      <w:r w:rsidR="00E75416" w:rsidRPr="00E75416">
        <w:t xml:space="preserve"> </w:t>
      </w:r>
    </w:p>
    <w:p w:rsidR="00E50CCF" w:rsidRPr="00E75416" w:rsidRDefault="00E50CCF" w:rsidP="00E75416">
      <w:pPr>
        <w:autoSpaceDE w:val="0"/>
        <w:autoSpaceDN w:val="0"/>
        <w:adjustRightInd w:val="0"/>
        <w:ind w:left="360" w:hanging="360"/>
        <w:jc w:val="both"/>
      </w:pPr>
      <w:proofErr w:type="spellStart"/>
      <w:r>
        <w:t>Görres</w:t>
      </w:r>
      <w:proofErr w:type="spellEnd"/>
      <w:r>
        <w:t xml:space="preserve"> C-M, </w:t>
      </w:r>
      <w:proofErr w:type="spellStart"/>
      <w:r>
        <w:t>Kutzbach</w:t>
      </w:r>
      <w:proofErr w:type="spellEnd"/>
      <w:r>
        <w:t xml:space="preserve"> L, </w:t>
      </w:r>
      <w:proofErr w:type="spellStart"/>
      <w:r>
        <w:t>Elsgaard</w:t>
      </w:r>
      <w:proofErr w:type="spellEnd"/>
      <w:r>
        <w:t xml:space="preserve"> L (2014): Comparative modeling of annual CO</w:t>
      </w:r>
      <w:r w:rsidRPr="001F78E2">
        <w:rPr>
          <w:vertAlign w:val="subscript"/>
        </w:rPr>
        <w:t>2</w:t>
      </w:r>
      <w:r>
        <w:t xml:space="preserve"> flux of temperate peat soils under permanent grassland management. Agriculture, Ecosystems and Environment 186: 64-76.</w:t>
      </w:r>
    </w:p>
    <w:p w:rsidR="00E75416" w:rsidRPr="00E75416" w:rsidRDefault="00E75416" w:rsidP="00E75416">
      <w:pPr>
        <w:autoSpaceDE w:val="0"/>
        <w:autoSpaceDN w:val="0"/>
        <w:adjustRightInd w:val="0"/>
        <w:ind w:left="360" w:hanging="360"/>
        <w:jc w:val="both"/>
        <w:rPr>
          <w:rFonts w:cs="TrebuchetMS"/>
        </w:rPr>
      </w:pPr>
      <w:proofErr w:type="spellStart"/>
      <w:r w:rsidRPr="00E75416">
        <w:rPr>
          <w:rFonts w:cs="TrebuchetMS"/>
        </w:rPr>
        <w:t>Pihlatie</w:t>
      </w:r>
      <w:proofErr w:type="spellEnd"/>
      <w:r w:rsidRPr="00E75416">
        <w:rPr>
          <w:rFonts w:cs="TrebuchetMS"/>
        </w:rPr>
        <w:t xml:space="preserve"> M K, Christiansen J R, </w:t>
      </w:r>
      <w:proofErr w:type="spellStart"/>
      <w:r w:rsidRPr="00E75416">
        <w:rPr>
          <w:rFonts w:cs="TrebuchetMS"/>
        </w:rPr>
        <w:t>Aaltonen</w:t>
      </w:r>
      <w:proofErr w:type="spellEnd"/>
      <w:r w:rsidRPr="00E75416">
        <w:rPr>
          <w:rFonts w:cs="TrebuchetMS"/>
        </w:rPr>
        <w:t xml:space="preserve"> H, </w:t>
      </w:r>
      <w:proofErr w:type="spellStart"/>
      <w:r w:rsidRPr="00E75416">
        <w:rPr>
          <w:rFonts w:cs="TrebuchetMS"/>
        </w:rPr>
        <w:t>Korhonen</w:t>
      </w:r>
      <w:proofErr w:type="spellEnd"/>
      <w:r w:rsidRPr="00E75416">
        <w:rPr>
          <w:rFonts w:cs="TrebuchetMS"/>
        </w:rPr>
        <w:t xml:space="preserve"> JFJ, </w:t>
      </w:r>
      <w:proofErr w:type="spellStart"/>
      <w:r w:rsidRPr="00E75416">
        <w:rPr>
          <w:rFonts w:cs="TrebuchetMS"/>
        </w:rPr>
        <w:t>Nordbo</w:t>
      </w:r>
      <w:proofErr w:type="spellEnd"/>
      <w:r w:rsidRPr="00E75416">
        <w:rPr>
          <w:rFonts w:cs="TrebuchetMS"/>
        </w:rPr>
        <w:t xml:space="preserve"> A, </w:t>
      </w:r>
      <w:proofErr w:type="spellStart"/>
      <w:r w:rsidRPr="00E75416">
        <w:rPr>
          <w:rFonts w:cs="TrebuchetMS"/>
        </w:rPr>
        <w:t>Rasilo</w:t>
      </w:r>
      <w:proofErr w:type="spellEnd"/>
      <w:r w:rsidRPr="00E75416">
        <w:rPr>
          <w:rFonts w:cs="TrebuchetMS"/>
        </w:rPr>
        <w:t xml:space="preserve"> T, </w:t>
      </w:r>
      <w:proofErr w:type="spellStart"/>
      <w:r w:rsidRPr="00E75416">
        <w:rPr>
          <w:rFonts w:cs="TrebuchetMS"/>
        </w:rPr>
        <w:t>Benanti</w:t>
      </w:r>
      <w:proofErr w:type="spellEnd"/>
      <w:r w:rsidRPr="00E75416">
        <w:rPr>
          <w:rFonts w:cs="TrebuchetMS"/>
        </w:rPr>
        <w:t xml:space="preserve"> G,</w:t>
      </w:r>
      <w:r>
        <w:rPr>
          <w:rFonts w:cs="TrebuchetMS"/>
        </w:rPr>
        <w:t xml:space="preserve"> </w:t>
      </w:r>
      <w:proofErr w:type="spellStart"/>
      <w:r w:rsidRPr="00E75416">
        <w:rPr>
          <w:rFonts w:cs="TrebuchetMS"/>
        </w:rPr>
        <w:t>Giebels</w:t>
      </w:r>
      <w:proofErr w:type="spellEnd"/>
      <w:r w:rsidRPr="00E75416">
        <w:rPr>
          <w:rFonts w:cs="TrebuchetMS"/>
        </w:rPr>
        <w:t xml:space="preserve"> M, </w:t>
      </w:r>
      <w:proofErr w:type="spellStart"/>
      <w:r w:rsidRPr="00E75416">
        <w:rPr>
          <w:rFonts w:cs="TrebuchetMS"/>
        </w:rPr>
        <w:t>Helmy</w:t>
      </w:r>
      <w:proofErr w:type="spellEnd"/>
      <w:r w:rsidRPr="00E75416">
        <w:rPr>
          <w:rFonts w:cs="TrebuchetMS"/>
        </w:rPr>
        <w:t xml:space="preserve"> M, Sheehy J, Jones S, </w:t>
      </w:r>
      <w:proofErr w:type="spellStart"/>
      <w:r w:rsidRPr="00E75416">
        <w:rPr>
          <w:rFonts w:cs="TrebuchetMS"/>
        </w:rPr>
        <w:t>Juszczak</w:t>
      </w:r>
      <w:proofErr w:type="spellEnd"/>
      <w:r w:rsidRPr="00E75416">
        <w:rPr>
          <w:rFonts w:cs="TrebuchetMS"/>
        </w:rPr>
        <w:t xml:space="preserve"> R, </w:t>
      </w:r>
      <w:proofErr w:type="spellStart"/>
      <w:r w:rsidRPr="00E75416">
        <w:rPr>
          <w:rFonts w:cs="TrebuchetMS"/>
        </w:rPr>
        <w:t>Klefoth</w:t>
      </w:r>
      <w:proofErr w:type="spellEnd"/>
      <w:r w:rsidRPr="00E75416">
        <w:rPr>
          <w:rFonts w:cs="TrebuchetMS"/>
        </w:rPr>
        <w:t xml:space="preserve"> R, Lobo-do-Vale R, Rosa AP,</w:t>
      </w:r>
      <w:r>
        <w:rPr>
          <w:rFonts w:cs="TrebuchetMS"/>
        </w:rPr>
        <w:t xml:space="preserve"> </w:t>
      </w:r>
      <w:r w:rsidRPr="00E75416">
        <w:rPr>
          <w:rFonts w:cs="TrebuchetMS"/>
        </w:rPr>
        <w:t xml:space="preserve">Schreiber P, </w:t>
      </w:r>
      <w:proofErr w:type="spellStart"/>
      <w:r w:rsidRPr="00E75416">
        <w:rPr>
          <w:rFonts w:cs="TrebuchetMS"/>
        </w:rPr>
        <w:t>Serca</w:t>
      </w:r>
      <w:proofErr w:type="spellEnd"/>
      <w:r w:rsidRPr="00E75416">
        <w:rPr>
          <w:rFonts w:cs="TrebuchetMS"/>
        </w:rPr>
        <w:t xml:space="preserve"> D, </w:t>
      </w:r>
      <w:proofErr w:type="spellStart"/>
      <w:r w:rsidRPr="00E75416">
        <w:rPr>
          <w:rFonts w:cs="TrebuchetMS"/>
        </w:rPr>
        <w:t>Vicca</w:t>
      </w:r>
      <w:proofErr w:type="spellEnd"/>
      <w:r w:rsidRPr="00E75416">
        <w:rPr>
          <w:rFonts w:cs="TrebuchetMS"/>
        </w:rPr>
        <w:t xml:space="preserve"> S, Wolf B, </w:t>
      </w:r>
      <w:proofErr w:type="spellStart"/>
      <w:r w:rsidRPr="00E75416">
        <w:rPr>
          <w:rFonts w:cs="TrebuchetMS"/>
        </w:rPr>
        <w:t>Pumpanen</w:t>
      </w:r>
      <w:proofErr w:type="spellEnd"/>
      <w:r w:rsidRPr="00E75416">
        <w:rPr>
          <w:rFonts w:cs="TrebuchetMS"/>
        </w:rPr>
        <w:t xml:space="preserve"> J (2013)</w:t>
      </w:r>
      <w:r>
        <w:rPr>
          <w:rFonts w:cs="TrebuchetMS"/>
        </w:rPr>
        <w:t>:</w:t>
      </w:r>
      <w:r w:rsidRPr="00E75416">
        <w:rPr>
          <w:rFonts w:cs="TrebuchetMS"/>
        </w:rPr>
        <w:t xml:space="preserve"> Comparison of static chambers</w:t>
      </w:r>
      <w:r>
        <w:rPr>
          <w:rFonts w:cs="TrebuchetMS"/>
        </w:rPr>
        <w:t xml:space="preserve"> </w:t>
      </w:r>
      <w:r w:rsidRPr="00E75416">
        <w:rPr>
          <w:rFonts w:cs="TrebuchetMS"/>
        </w:rPr>
        <w:t>to measure CH</w:t>
      </w:r>
      <w:r w:rsidRPr="00E75416">
        <w:rPr>
          <w:rFonts w:cs="TrebuchetMS"/>
          <w:vertAlign w:val="subscript"/>
        </w:rPr>
        <w:t>4</w:t>
      </w:r>
      <w:r w:rsidRPr="00E75416">
        <w:rPr>
          <w:rFonts w:cs="TrebuchetMS"/>
        </w:rPr>
        <w:t xml:space="preserve"> emissions from soils. </w:t>
      </w:r>
      <w:proofErr w:type="gramStart"/>
      <w:r w:rsidRPr="00E75416">
        <w:rPr>
          <w:rFonts w:cs="TrebuchetMS"/>
        </w:rPr>
        <w:t>Agricultural and Forest Meteorology 171: 124-136.</w:t>
      </w:r>
      <w:proofErr w:type="gramEnd"/>
    </w:p>
    <w:p w:rsidR="00E75416" w:rsidRPr="00E75416" w:rsidRDefault="00E75416" w:rsidP="00E75416">
      <w:pPr>
        <w:autoSpaceDE w:val="0"/>
        <w:autoSpaceDN w:val="0"/>
        <w:adjustRightInd w:val="0"/>
        <w:ind w:left="360" w:hanging="360"/>
        <w:jc w:val="both"/>
        <w:rPr>
          <w:rFonts w:cs="TrebuchetMS"/>
        </w:rPr>
      </w:pPr>
      <w:proofErr w:type="spellStart"/>
      <w:r w:rsidRPr="00E75416">
        <w:rPr>
          <w:rFonts w:cs="TrebuchetMS"/>
        </w:rPr>
        <w:t>Pumpanen</w:t>
      </w:r>
      <w:proofErr w:type="spellEnd"/>
      <w:r w:rsidRPr="00E75416">
        <w:rPr>
          <w:rFonts w:cs="TrebuchetMS"/>
        </w:rPr>
        <w:t xml:space="preserve"> J, </w:t>
      </w:r>
      <w:proofErr w:type="spellStart"/>
      <w:r w:rsidRPr="00E75416">
        <w:rPr>
          <w:rFonts w:cs="TrebuchetMS"/>
        </w:rPr>
        <w:t>Kolari</w:t>
      </w:r>
      <w:proofErr w:type="spellEnd"/>
      <w:r w:rsidRPr="00E75416">
        <w:rPr>
          <w:rFonts w:cs="TrebuchetMS"/>
        </w:rPr>
        <w:t xml:space="preserve"> P, </w:t>
      </w:r>
      <w:proofErr w:type="spellStart"/>
      <w:r w:rsidRPr="00E75416">
        <w:rPr>
          <w:rFonts w:cs="TrebuchetMS"/>
        </w:rPr>
        <w:t>Ilvesniemi</w:t>
      </w:r>
      <w:proofErr w:type="spellEnd"/>
      <w:r w:rsidRPr="00E75416">
        <w:rPr>
          <w:rFonts w:cs="TrebuchetMS"/>
        </w:rPr>
        <w:t xml:space="preserve"> H, </w:t>
      </w:r>
      <w:proofErr w:type="spellStart"/>
      <w:r w:rsidRPr="00E75416">
        <w:rPr>
          <w:rFonts w:cs="TrebuchetMS"/>
        </w:rPr>
        <w:t>Minkkinen</w:t>
      </w:r>
      <w:proofErr w:type="spellEnd"/>
      <w:r w:rsidRPr="00E75416">
        <w:rPr>
          <w:rFonts w:cs="TrebuchetMS"/>
        </w:rPr>
        <w:t xml:space="preserve"> K, </w:t>
      </w:r>
      <w:proofErr w:type="spellStart"/>
      <w:r w:rsidRPr="00E75416">
        <w:rPr>
          <w:rFonts w:cs="TrebuchetMS"/>
        </w:rPr>
        <w:t>Vesala</w:t>
      </w:r>
      <w:proofErr w:type="spellEnd"/>
      <w:r w:rsidRPr="00E75416">
        <w:rPr>
          <w:rFonts w:cs="TrebuchetMS"/>
        </w:rPr>
        <w:t xml:space="preserve"> T, </w:t>
      </w:r>
      <w:proofErr w:type="spellStart"/>
      <w:r w:rsidRPr="00E75416">
        <w:rPr>
          <w:rFonts w:cs="TrebuchetMS"/>
        </w:rPr>
        <w:t>Niinisto</w:t>
      </w:r>
      <w:proofErr w:type="spellEnd"/>
      <w:r w:rsidRPr="00E75416">
        <w:rPr>
          <w:rFonts w:cs="TrebuchetMS"/>
        </w:rPr>
        <w:t xml:space="preserve"> S, </w:t>
      </w:r>
      <w:proofErr w:type="spellStart"/>
      <w:r w:rsidRPr="00E75416">
        <w:rPr>
          <w:rFonts w:cs="TrebuchetMS"/>
        </w:rPr>
        <w:t>Lohila</w:t>
      </w:r>
      <w:proofErr w:type="spellEnd"/>
      <w:r w:rsidRPr="00E75416">
        <w:rPr>
          <w:rFonts w:cs="TrebuchetMS"/>
        </w:rPr>
        <w:t xml:space="preserve"> A, </w:t>
      </w:r>
      <w:proofErr w:type="spellStart"/>
      <w:r w:rsidRPr="00E75416">
        <w:rPr>
          <w:rFonts w:cs="TrebuchetMS"/>
        </w:rPr>
        <w:t>Larmola</w:t>
      </w:r>
      <w:proofErr w:type="spellEnd"/>
      <w:r w:rsidRPr="00E75416">
        <w:rPr>
          <w:rFonts w:cs="TrebuchetMS"/>
        </w:rPr>
        <w:t xml:space="preserve"> T,</w:t>
      </w:r>
      <w:r>
        <w:rPr>
          <w:rFonts w:cs="TrebuchetMS"/>
        </w:rPr>
        <w:t xml:space="preserve"> </w:t>
      </w:r>
      <w:proofErr w:type="spellStart"/>
      <w:r w:rsidRPr="00E75416">
        <w:rPr>
          <w:rFonts w:cs="TrebuchetMS"/>
        </w:rPr>
        <w:t>Morero</w:t>
      </w:r>
      <w:proofErr w:type="spellEnd"/>
      <w:r w:rsidRPr="00E75416">
        <w:rPr>
          <w:rFonts w:cs="TrebuchetMS"/>
        </w:rPr>
        <w:t xml:space="preserve"> M, </w:t>
      </w:r>
      <w:proofErr w:type="spellStart"/>
      <w:r w:rsidRPr="00E75416">
        <w:rPr>
          <w:rFonts w:cs="TrebuchetMS"/>
        </w:rPr>
        <w:t>Pihlatie</w:t>
      </w:r>
      <w:proofErr w:type="spellEnd"/>
      <w:r w:rsidRPr="00E75416">
        <w:rPr>
          <w:rFonts w:cs="TrebuchetMS"/>
        </w:rPr>
        <w:t xml:space="preserve"> M, </w:t>
      </w:r>
      <w:proofErr w:type="spellStart"/>
      <w:r w:rsidRPr="00E75416">
        <w:rPr>
          <w:rFonts w:cs="TrebuchetMS"/>
        </w:rPr>
        <w:t>Janssens</w:t>
      </w:r>
      <w:proofErr w:type="spellEnd"/>
      <w:r w:rsidRPr="00E75416">
        <w:rPr>
          <w:rFonts w:cs="TrebuchetMS"/>
        </w:rPr>
        <w:t xml:space="preserve"> I, </w:t>
      </w:r>
      <w:proofErr w:type="spellStart"/>
      <w:r w:rsidRPr="00E75416">
        <w:rPr>
          <w:rFonts w:cs="TrebuchetMS"/>
        </w:rPr>
        <w:t>Yuste</w:t>
      </w:r>
      <w:proofErr w:type="spellEnd"/>
      <w:r w:rsidRPr="00E75416">
        <w:rPr>
          <w:rFonts w:cs="TrebuchetMS"/>
        </w:rPr>
        <w:t xml:space="preserve"> JC, </w:t>
      </w:r>
      <w:proofErr w:type="spellStart"/>
      <w:r w:rsidRPr="00E75416">
        <w:rPr>
          <w:rFonts w:cs="TrebuchetMS"/>
        </w:rPr>
        <w:t>Grunzweig</w:t>
      </w:r>
      <w:proofErr w:type="spellEnd"/>
      <w:r w:rsidRPr="00E75416">
        <w:rPr>
          <w:rFonts w:cs="TrebuchetMS"/>
        </w:rPr>
        <w:t xml:space="preserve"> JM, </w:t>
      </w:r>
      <w:proofErr w:type="spellStart"/>
      <w:r w:rsidRPr="00E75416">
        <w:rPr>
          <w:rFonts w:cs="TrebuchetMS"/>
        </w:rPr>
        <w:t>Reth</w:t>
      </w:r>
      <w:proofErr w:type="spellEnd"/>
      <w:r w:rsidRPr="00E75416">
        <w:rPr>
          <w:rFonts w:cs="TrebuchetMS"/>
        </w:rPr>
        <w:t xml:space="preserve"> S, </w:t>
      </w:r>
      <w:proofErr w:type="spellStart"/>
      <w:r w:rsidRPr="00E75416">
        <w:rPr>
          <w:rFonts w:cs="TrebuchetMS"/>
        </w:rPr>
        <w:t>Subke</w:t>
      </w:r>
      <w:proofErr w:type="spellEnd"/>
      <w:r w:rsidRPr="00E75416">
        <w:rPr>
          <w:rFonts w:cs="TrebuchetMS"/>
        </w:rPr>
        <w:t xml:space="preserve"> JA, Savage K,</w:t>
      </w:r>
      <w:r>
        <w:rPr>
          <w:rFonts w:cs="TrebuchetMS"/>
        </w:rPr>
        <w:t xml:space="preserve"> </w:t>
      </w:r>
      <w:proofErr w:type="spellStart"/>
      <w:r w:rsidRPr="00E75416">
        <w:rPr>
          <w:rFonts w:cs="TrebuchetMS"/>
        </w:rPr>
        <w:t>Kutsch</w:t>
      </w:r>
      <w:proofErr w:type="spellEnd"/>
      <w:r w:rsidRPr="00E75416">
        <w:rPr>
          <w:rFonts w:cs="TrebuchetMS"/>
        </w:rPr>
        <w:t xml:space="preserve"> W, </w:t>
      </w:r>
      <w:proofErr w:type="spellStart"/>
      <w:r w:rsidRPr="00E75416">
        <w:rPr>
          <w:rFonts w:cs="TrebuchetMS"/>
        </w:rPr>
        <w:t>Ostreng</w:t>
      </w:r>
      <w:proofErr w:type="spellEnd"/>
      <w:r w:rsidRPr="00E75416">
        <w:rPr>
          <w:rFonts w:cs="TrebuchetMS"/>
        </w:rPr>
        <w:t xml:space="preserve"> G, Ziegler W, </w:t>
      </w:r>
      <w:proofErr w:type="spellStart"/>
      <w:r w:rsidRPr="00E75416">
        <w:rPr>
          <w:rFonts w:cs="TrebuchetMS"/>
        </w:rPr>
        <w:t>Anthoni</w:t>
      </w:r>
      <w:proofErr w:type="spellEnd"/>
      <w:r w:rsidRPr="00E75416">
        <w:rPr>
          <w:rFonts w:cs="TrebuchetMS"/>
        </w:rPr>
        <w:t xml:space="preserve"> P, </w:t>
      </w:r>
      <w:proofErr w:type="spellStart"/>
      <w:r w:rsidRPr="00E75416">
        <w:rPr>
          <w:rFonts w:cs="TrebuchetMS"/>
        </w:rPr>
        <w:t>Lindroth</w:t>
      </w:r>
      <w:proofErr w:type="spellEnd"/>
      <w:r w:rsidRPr="00E75416">
        <w:rPr>
          <w:rFonts w:cs="TrebuchetMS"/>
        </w:rPr>
        <w:t xml:space="preserve"> A, </w:t>
      </w:r>
      <w:proofErr w:type="spellStart"/>
      <w:r w:rsidRPr="00E75416">
        <w:rPr>
          <w:rFonts w:cs="TrebuchetMS"/>
        </w:rPr>
        <w:t>Hari</w:t>
      </w:r>
      <w:proofErr w:type="spellEnd"/>
      <w:r w:rsidRPr="00E75416">
        <w:rPr>
          <w:rFonts w:cs="TrebuchetMS"/>
        </w:rPr>
        <w:t xml:space="preserve"> P (2004)</w:t>
      </w:r>
      <w:r>
        <w:rPr>
          <w:rFonts w:cs="TrebuchetMS"/>
        </w:rPr>
        <w:t>:</w:t>
      </w:r>
      <w:r w:rsidRPr="00E75416">
        <w:rPr>
          <w:rFonts w:cs="TrebuchetMS"/>
        </w:rPr>
        <w:t xml:space="preserve"> Comparison of</w:t>
      </w:r>
      <w:r>
        <w:rPr>
          <w:rFonts w:cs="TrebuchetMS"/>
        </w:rPr>
        <w:t xml:space="preserve"> </w:t>
      </w:r>
      <w:r w:rsidRPr="00E75416">
        <w:rPr>
          <w:rFonts w:cs="TrebuchetMS"/>
        </w:rPr>
        <w:t>different chamber techniques for measuring soil CO</w:t>
      </w:r>
      <w:r w:rsidRPr="00E75416">
        <w:rPr>
          <w:rFonts w:cs="TrebuchetMS"/>
          <w:vertAlign w:val="subscript"/>
        </w:rPr>
        <w:t>2</w:t>
      </w:r>
      <w:r w:rsidRPr="00E75416">
        <w:rPr>
          <w:rFonts w:cs="TrebuchetMS"/>
        </w:rPr>
        <w:t xml:space="preserve"> efflux. </w:t>
      </w:r>
      <w:proofErr w:type="gramStart"/>
      <w:r w:rsidRPr="00E75416">
        <w:rPr>
          <w:rFonts w:cs="TrebuchetMS"/>
        </w:rPr>
        <w:t>Agricultural and Forest</w:t>
      </w:r>
      <w:r>
        <w:rPr>
          <w:rFonts w:cs="TrebuchetMS"/>
        </w:rPr>
        <w:t xml:space="preserve"> </w:t>
      </w:r>
      <w:r w:rsidRPr="00E75416">
        <w:rPr>
          <w:rFonts w:cs="TrebuchetMS"/>
        </w:rPr>
        <w:t>Meteorology 123: 159-176.</w:t>
      </w:r>
      <w:proofErr w:type="gramEnd"/>
    </w:p>
    <w:p w:rsidR="00FE68D7" w:rsidRPr="00E75416" w:rsidRDefault="00FE68D7" w:rsidP="00E75416">
      <w:pPr>
        <w:ind w:left="360" w:hanging="360"/>
        <w:jc w:val="both"/>
      </w:pPr>
      <w:r w:rsidRPr="00E75416">
        <w:t xml:space="preserve">Wang K, Zheng X, </w:t>
      </w:r>
      <w:proofErr w:type="spellStart"/>
      <w:r w:rsidRPr="00E75416">
        <w:t>Pihlatie</w:t>
      </w:r>
      <w:proofErr w:type="spellEnd"/>
      <w:r w:rsidRPr="00E75416">
        <w:t xml:space="preserve"> M, </w:t>
      </w:r>
      <w:proofErr w:type="spellStart"/>
      <w:r w:rsidRPr="00E75416">
        <w:t>Vesala</w:t>
      </w:r>
      <w:proofErr w:type="spellEnd"/>
      <w:r w:rsidRPr="00E75416">
        <w:t xml:space="preserve"> T, Liu C, </w:t>
      </w:r>
      <w:proofErr w:type="spellStart"/>
      <w:r w:rsidRPr="00E75416">
        <w:t>Haapanala</w:t>
      </w:r>
      <w:proofErr w:type="spellEnd"/>
      <w:r w:rsidRPr="00E75416">
        <w:t xml:space="preserve"> S, </w:t>
      </w:r>
      <w:proofErr w:type="spellStart"/>
      <w:r w:rsidRPr="00E75416">
        <w:t>Mammarella</w:t>
      </w:r>
      <w:proofErr w:type="spellEnd"/>
      <w:r w:rsidRPr="00E75416">
        <w:t xml:space="preserve"> I, </w:t>
      </w:r>
      <w:proofErr w:type="spellStart"/>
      <w:proofErr w:type="gramStart"/>
      <w:r w:rsidRPr="00E75416">
        <w:t>Rannik</w:t>
      </w:r>
      <w:proofErr w:type="spellEnd"/>
      <w:proofErr w:type="gramEnd"/>
      <w:r w:rsidRPr="00E75416">
        <w:t xml:space="preserve"> Ü, Liu H (2013): Comparison between static chamber and tunable diode laser-based eddy covariance techniques for measuring nitrous oxide fluxes from a cotton field. Agricultural and Forest Meteorology 171-172: 9-19.</w:t>
      </w:r>
    </w:p>
    <w:sectPr w:rsidR="00FE68D7" w:rsidRPr="00E75416" w:rsidSect="004274C0">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F7" w:rsidRDefault="00974EF7" w:rsidP="00446697">
      <w:r>
        <w:separator/>
      </w:r>
    </w:p>
  </w:endnote>
  <w:endnote w:type="continuationSeparator" w:id="0">
    <w:p w:rsidR="00974EF7" w:rsidRDefault="00974EF7" w:rsidP="0044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TT3713a231">
    <w:panose1 w:val="00000000000000000000"/>
    <w:charset w:val="00"/>
    <w:family w:val="roman"/>
    <w:notTrueType/>
    <w:pitch w:val="default"/>
    <w:sig w:usb0="00000003" w:usb1="00000000" w:usb2="00000000" w:usb3="00000000" w:csb0="00000001" w:csb1="00000000"/>
  </w:font>
  <w:font w:name="TrebuchetMS">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32758B">
    <w:pPr>
      <w:pStyle w:val="Footer"/>
      <w:tabs>
        <w:tab w:val="clear" w:pos="4680"/>
        <w:tab w:val="clear" w:pos="9360"/>
        <w:tab w:val="center" w:pos="5103"/>
        <w:tab w:val="right" w:pos="10065"/>
      </w:tabs>
    </w:pPr>
    <w:r>
      <w:t>30nov2011</w:t>
    </w:r>
  </w:p>
  <w:p w:rsidR="00E05013" w:rsidRDefault="00E05013"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rsidR="0032758B">
      <w:tab/>
    </w:r>
    <w:r w:rsidRPr="00CD4EFD">
      <w:t xml:space="preserve">~ </w:t>
    </w:r>
    <w:r w:rsidR="0009047B">
      <w:fldChar w:fldCharType="begin"/>
    </w:r>
    <w:r w:rsidR="0009047B">
      <w:instrText xml:space="preserve"> PAGE    \* MERGEFORMAT </w:instrText>
    </w:r>
    <w:r w:rsidR="0009047B">
      <w:fldChar w:fldCharType="separate"/>
    </w:r>
    <w:r w:rsidR="00615B10">
      <w:rPr>
        <w:noProof/>
      </w:rPr>
      <w:t>3</w:t>
    </w:r>
    <w:r w:rsidR="0009047B">
      <w:rPr>
        <w:noProof/>
      </w:rPr>
      <w:fldChar w:fldCharType="end"/>
    </w:r>
    <w:r w:rsidRPr="00CD4EFD">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F7" w:rsidRDefault="00974EF7" w:rsidP="00446697">
      <w:r>
        <w:separator/>
      </w:r>
    </w:p>
  </w:footnote>
  <w:footnote w:type="continuationSeparator" w:id="0">
    <w:p w:rsidR="00974EF7" w:rsidRDefault="00974EF7" w:rsidP="00446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13" w:rsidRDefault="00E05013" w:rsidP="00446697">
    <w:pPr>
      <w:pStyle w:val="Header"/>
      <w:jc w:val="right"/>
    </w:pPr>
    <w:r>
      <w:rPr>
        <w:noProof/>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97"/>
    <w:rsid w:val="00055D1A"/>
    <w:rsid w:val="00070500"/>
    <w:rsid w:val="0009047B"/>
    <w:rsid w:val="000906E2"/>
    <w:rsid w:val="00096E7F"/>
    <w:rsid w:val="000A2881"/>
    <w:rsid w:val="00184FC5"/>
    <w:rsid w:val="001F78E2"/>
    <w:rsid w:val="00252EA4"/>
    <w:rsid w:val="0026610E"/>
    <w:rsid w:val="002D14E9"/>
    <w:rsid w:val="002D1BBD"/>
    <w:rsid w:val="0032758B"/>
    <w:rsid w:val="003535EA"/>
    <w:rsid w:val="003E35AD"/>
    <w:rsid w:val="003E46B9"/>
    <w:rsid w:val="004007C4"/>
    <w:rsid w:val="004274C0"/>
    <w:rsid w:val="00446697"/>
    <w:rsid w:val="0045661E"/>
    <w:rsid w:val="004C3BA6"/>
    <w:rsid w:val="004E2782"/>
    <w:rsid w:val="00561468"/>
    <w:rsid w:val="005634C3"/>
    <w:rsid w:val="005B2913"/>
    <w:rsid w:val="005D361C"/>
    <w:rsid w:val="005F0316"/>
    <w:rsid w:val="00615B10"/>
    <w:rsid w:val="00615C49"/>
    <w:rsid w:val="006A223B"/>
    <w:rsid w:val="006C1D34"/>
    <w:rsid w:val="006D54B8"/>
    <w:rsid w:val="006E46DB"/>
    <w:rsid w:val="0074114D"/>
    <w:rsid w:val="007A6B22"/>
    <w:rsid w:val="0080616C"/>
    <w:rsid w:val="008254D7"/>
    <w:rsid w:val="00861515"/>
    <w:rsid w:val="008850CB"/>
    <w:rsid w:val="008B2054"/>
    <w:rsid w:val="008B70D6"/>
    <w:rsid w:val="00907B33"/>
    <w:rsid w:val="009456E2"/>
    <w:rsid w:val="00974EF7"/>
    <w:rsid w:val="009E7C98"/>
    <w:rsid w:val="00B00C83"/>
    <w:rsid w:val="00B26202"/>
    <w:rsid w:val="00B30CCA"/>
    <w:rsid w:val="00B37DB3"/>
    <w:rsid w:val="00B50332"/>
    <w:rsid w:val="00B678B2"/>
    <w:rsid w:val="00BD2BF2"/>
    <w:rsid w:val="00BE06BB"/>
    <w:rsid w:val="00C03F54"/>
    <w:rsid w:val="00C877EE"/>
    <w:rsid w:val="00CA42B3"/>
    <w:rsid w:val="00CD4EFD"/>
    <w:rsid w:val="00CE6E87"/>
    <w:rsid w:val="00D826A7"/>
    <w:rsid w:val="00D83AB2"/>
    <w:rsid w:val="00DE0795"/>
    <w:rsid w:val="00E05013"/>
    <w:rsid w:val="00E30C32"/>
    <w:rsid w:val="00E50CCF"/>
    <w:rsid w:val="00E71CAD"/>
    <w:rsid w:val="00E72258"/>
    <w:rsid w:val="00E75416"/>
    <w:rsid w:val="00EB431E"/>
    <w:rsid w:val="00EE1585"/>
    <w:rsid w:val="00F20757"/>
    <w:rsid w:val="00F45FF8"/>
    <w:rsid w:val="00F60BF3"/>
    <w:rsid w:val="00FE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D83AB2"/>
    <w:rPr>
      <w:color w:val="0000FF" w:themeColor="hyperlink"/>
      <w:u w:val="single"/>
    </w:rPr>
  </w:style>
  <w:style w:type="paragraph" w:customStyle="1" w:styleId="Default">
    <w:name w:val="Default"/>
    <w:rsid w:val="009E7C9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D83AB2"/>
    <w:rPr>
      <w:color w:val="0000FF" w:themeColor="hyperlink"/>
      <w:u w:val="single"/>
    </w:rPr>
  </w:style>
  <w:style w:type="paragraph" w:customStyle="1" w:styleId="Default">
    <w:name w:val="Default"/>
    <w:rsid w:val="009E7C9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914556">
      <w:bodyDiv w:val="1"/>
      <w:marLeft w:val="0"/>
      <w:marRight w:val="0"/>
      <w:marTop w:val="0"/>
      <w:marBottom w:val="0"/>
      <w:divBdr>
        <w:top w:val="none" w:sz="0" w:space="0" w:color="auto"/>
        <w:left w:val="none" w:sz="0" w:space="0" w:color="auto"/>
        <w:bottom w:val="none" w:sz="0" w:space="0" w:color="auto"/>
        <w:right w:val="none" w:sz="0" w:space="0" w:color="auto"/>
      </w:divBdr>
      <w:divsChild>
        <w:div w:id="1638603809">
          <w:marLeft w:val="0"/>
          <w:marRight w:val="0"/>
          <w:marTop w:val="0"/>
          <w:marBottom w:val="0"/>
          <w:divBdr>
            <w:top w:val="none" w:sz="0" w:space="0" w:color="auto"/>
            <w:left w:val="none" w:sz="0" w:space="0" w:color="auto"/>
            <w:bottom w:val="none" w:sz="0" w:space="0" w:color="auto"/>
            <w:right w:val="none" w:sz="0" w:space="0" w:color="auto"/>
          </w:divBdr>
        </w:div>
        <w:div w:id="498469137">
          <w:marLeft w:val="0"/>
          <w:marRight w:val="0"/>
          <w:marTop w:val="0"/>
          <w:marBottom w:val="0"/>
          <w:divBdr>
            <w:top w:val="none" w:sz="0" w:space="0" w:color="auto"/>
            <w:left w:val="none" w:sz="0" w:space="0" w:color="auto"/>
            <w:bottom w:val="none" w:sz="0" w:space="0" w:color="auto"/>
            <w:right w:val="none" w:sz="0" w:space="0" w:color="auto"/>
          </w:divBdr>
        </w:div>
        <w:div w:id="1597516707">
          <w:marLeft w:val="0"/>
          <w:marRight w:val="0"/>
          <w:marTop w:val="0"/>
          <w:marBottom w:val="0"/>
          <w:divBdr>
            <w:top w:val="none" w:sz="0" w:space="0" w:color="auto"/>
            <w:left w:val="none" w:sz="0" w:space="0" w:color="auto"/>
            <w:bottom w:val="none" w:sz="0" w:space="0" w:color="auto"/>
            <w:right w:val="none" w:sz="0" w:space="0" w:color="auto"/>
          </w:divBdr>
        </w:div>
        <w:div w:id="302737450">
          <w:marLeft w:val="0"/>
          <w:marRight w:val="0"/>
          <w:marTop w:val="0"/>
          <w:marBottom w:val="0"/>
          <w:divBdr>
            <w:top w:val="none" w:sz="0" w:space="0" w:color="auto"/>
            <w:left w:val="none" w:sz="0" w:space="0" w:color="auto"/>
            <w:bottom w:val="none" w:sz="0" w:space="0" w:color="auto"/>
            <w:right w:val="none" w:sz="0" w:space="0" w:color="auto"/>
          </w:divBdr>
        </w:div>
        <w:div w:id="110534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Carolyn</cp:lastModifiedBy>
  <cp:revision>61</cp:revision>
  <cp:lastPrinted>2014-06-17T12:53:00Z</cp:lastPrinted>
  <dcterms:created xsi:type="dcterms:W3CDTF">2014-06-04T09:20:00Z</dcterms:created>
  <dcterms:modified xsi:type="dcterms:W3CDTF">2014-06-17T13:07:00Z</dcterms:modified>
</cp:coreProperties>
</file>