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21"/>
      </w:tblGrid>
      <w:tr w:rsidR="00F463FA" w:rsidTr="00F63A7C">
        <w:tc>
          <w:tcPr>
            <w:tcW w:w="675" w:type="dxa"/>
          </w:tcPr>
          <w:p w:rsidR="00F463FA" w:rsidRDefault="00F463FA">
            <w:r>
              <w:t>1.</w:t>
            </w:r>
          </w:p>
        </w:tc>
        <w:tc>
          <w:tcPr>
            <w:tcW w:w="9621" w:type="dxa"/>
          </w:tcPr>
          <w:p w:rsidR="00F463FA" w:rsidRPr="00043F91" w:rsidRDefault="00F463FA">
            <w:pPr>
              <w:rPr>
                <w:b/>
                <w:sz w:val="28"/>
                <w:szCs w:val="28"/>
              </w:rPr>
            </w:pPr>
            <w:r w:rsidRPr="00043F91">
              <w:rPr>
                <w:b/>
                <w:sz w:val="28"/>
                <w:szCs w:val="28"/>
              </w:rPr>
              <w:t>Project name (acronym), name and contact information of the researcher(s), duration of the project (dates, number of working days), type and name of the infrastructure requested</w:t>
            </w:r>
          </w:p>
        </w:tc>
      </w:tr>
      <w:tr w:rsidR="00324FD0" w:rsidTr="00F63A7C">
        <w:tc>
          <w:tcPr>
            <w:tcW w:w="675" w:type="dxa"/>
          </w:tcPr>
          <w:p w:rsidR="00324FD0" w:rsidRDefault="00324FD0"/>
        </w:tc>
        <w:tc>
          <w:tcPr>
            <w:tcW w:w="9621" w:type="dxa"/>
          </w:tcPr>
          <w:p w:rsidR="00324FD0" w:rsidRDefault="00F463FA">
            <w:pPr>
              <w:rPr>
                <w:b/>
              </w:rPr>
            </w:pPr>
            <w:r>
              <w:rPr>
                <w:b/>
              </w:rPr>
              <w:t>Project name:</w:t>
            </w:r>
          </w:p>
          <w:p w:rsidR="00324FD0" w:rsidRDefault="00324FD0" w:rsidP="00324FD0">
            <w:pPr>
              <w:ind w:left="360"/>
            </w:pPr>
            <w:r w:rsidRPr="00324FD0">
              <w:t xml:space="preserve">Soil </w:t>
            </w:r>
            <w:r w:rsidR="00A66B1E">
              <w:t>N</w:t>
            </w:r>
            <w:r w:rsidR="00A66B1E" w:rsidRPr="00A66B1E">
              <w:rPr>
                <w:vertAlign w:val="subscript"/>
              </w:rPr>
              <w:t>2</w:t>
            </w:r>
            <w:r w:rsidR="00A66B1E">
              <w:t>O</w:t>
            </w:r>
            <w:r w:rsidRPr="00324FD0">
              <w:t xml:space="preserve"> chamber inter-comparison campaign 2014, </w:t>
            </w:r>
            <w:proofErr w:type="spellStart"/>
            <w:r w:rsidRPr="00324FD0">
              <w:t>Hyytiala</w:t>
            </w:r>
            <w:proofErr w:type="spellEnd"/>
            <w:r w:rsidRPr="00324FD0">
              <w:t>, Finland</w:t>
            </w:r>
          </w:p>
          <w:p w:rsidR="00E4285A" w:rsidRDefault="00E4285A" w:rsidP="00324FD0">
            <w:pPr>
              <w:ind w:left="360"/>
            </w:pPr>
          </w:p>
        </w:tc>
      </w:tr>
      <w:tr w:rsidR="00324FD0" w:rsidTr="00F63A7C">
        <w:tc>
          <w:tcPr>
            <w:tcW w:w="675" w:type="dxa"/>
          </w:tcPr>
          <w:p w:rsidR="00324FD0" w:rsidRDefault="00324FD0"/>
        </w:tc>
        <w:tc>
          <w:tcPr>
            <w:tcW w:w="9621" w:type="dxa"/>
          </w:tcPr>
          <w:p w:rsidR="00324FD0" w:rsidRDefault="00324FD0">
            <w:pPr>
              <w:rPr>
                <w:b/>
              </w:rPr>
            </w:pPr>
            <w:r>
              <w:rPr>
                <w:b/>
              </w:rPr>
              <w:t>N</w:t>
            </w:r>
            <w:r w:rsidRPr="00324FD0">
              <w:rPr>
                <w:b/>
              </w:rPr>
              <w:t>ame and contact information of the researcher(s)</w:t>
            </w:r>
          </w:p>
          <w:p w:rsidR="00324FD0" w:rsidRDefault="00324FD0" w:rsidP="00324FD0">
            <w:proofErr w:type="spellStart"/>
            <w:r>
              <w:t>Mrs</w:t>
            </w:r>
            <w:proofErr w:type="spellEnd"/>
            <w:r>
              <w:t xml:space="preserve"> Shirley Cade, </w:t>
            </w:r>
          </w:p>
          <w:p w:rsidR="00324FD0" w:rsidRDefault="00324FD0">
            <w:r>
              <w:t>Earth Science Department</w:t>
            </w:r>
          </w:p>
          <w:p w:rsidR="00324FD0" w:rsidRDefault="00324FD0">
            <w:r>
              <w:t>Royal Holloway, University of London</w:t>
            </w:r>
          </w:p>
          <w:p w:rsidR="00324FD0" w:rsidRDefault="00324FD0">
            <w:proofErr w:type="spellStart"/>
            <w:r>
              <w:t>Egham</w:t>
            </w:r>
            <w:proofErr w:type="spellEnd"/>
            <w:r>
              <w:t xml:space="preserve"> Hill</w:t>
            </w:r>
          </w:p>
          <w:p w:rsidR="00324FD0" w:rsidRDefault="00324FD0">
            <w:proofErr w:type="spellStart"/>
            <w:r>
              <w:t>Egham</w:t>
            </w:r>
            <w:proofErr w:type="spellEnd"/>
          </w:p>
          <w:p w:rsidR="00324FD0" w:rsidRDefault="00324FD0">
            <w:r>
              <w:t>TW20 0EX</w:t>
            </w:r>
          </w:p>
          <w:p w:rsidR="00324FD0" w:rsidRDefault="00324FD0"/>
          <w:p w:rsidR="00324FD0" w:rsidRDefault="00324FD0" w:rsidP="00324FD0">
            <w:r>
              <w:t xml:space="preserve">Email: </w:t>
            </w:r>
            <w:hyperlink r:id="rId8" w:history="1">
              <w:r w:rsidR="00E4285A" w:rsidRPr="007C5BCA">
                <w:rPr>
                  <w:rStyle w:val="Hyperlink"/>
                </w:rPr>
                <w:t>Shirley.Cade.2008@live.rhul.ac.uk</w:t>
              </w:r>
            </w:hyperlink>
          </w:p>
          <w:p w:rsidR="00E4285A" w:rsidRDefault="00E4285A" w:rsidP="00324FD0"/>
        </w:tc>
      </w:tr>
      <w:tr w:rsidR="00324FD0" w:rsidTr="00F63A7C">
        <w:tc>
          <w:tcPr>
            <w:tcW w:w="675" w:type="dxa"/>
          </w:tcPr>
          <w:p w:rsidR="00324FD0" w:rsidRDefault="00324FD0"/>
        </w:tc>
        <w:tc>
          <w:tcPr>
            <w:tcW w:w="9621" w:type="dxa"/>
          </w:tcPr>
          <w:p w:rsidR="00324FD0" w:rsidRDefault="00324FD0">
            <w:pPr>
              <w:rPr>
                <w:b/>
              </w:rPr>
            </w:pPr>
            <w:r>
              <w:rPr>
                <w:b/>
              </w:rPr>
              <w:t>D</w:t>
            </w:r>
            <w:r w:rsidRPr="00324FD0">
              <w:rPr>
                <w:b/>
              </w:rPr>
              <w:t>uration of the project (dates, number of working days)</w:t>
            </w:r>
          </w:p>
          <w:p w:rsidR="00324FD0" w:rsidRDefault="00324FD0">
            <w:r w:rsidRPr="00916EC5">
              <w:t>Full project lasts 16 June</w:t>
            </w:r>
            <w:r w:rsidR="00EE6366">
              <w:t xml:space="preserve"> – </w:t>
            </w:r>
            <w:r w:rsidR="00D32BA4">
              <w:t>end</w:t>
            </w:r>
            <w:r w:rsidR="00EE6366">
              <w:t xml:space="preserve"> July 2014</w:t>
            </w:r>
          </w:p>
          <w:p w:rsidR="00EE6366" w:rsidRDefault="00EE6366">
            <w:r>
              <w:t>My participation will be 9-11 July 2014</w:t>
            </w:r>
            <w:r w:rsidR="00F463FA">
              <w:t>, 3 working days + 1 day travel beforehand</w:t>
            </w:r>
          </w:p>
          <w:p w:rsidR="00E4285A" w:rsidRPr="00916EC5" w:rsidRDefault="00E4285A"/>
        </w:tc>
      </w:tr>
      <w:tr w:rsidR="00324FD0" w:rsidTr="00F63A7C">
        <w:tc>
          <w:tcPr>
            <w:tcW w:w="675" w:type="dxa"/>
          </w:tcPr>
          <w:p w:rsidR="00324FD0" w:rsidRDefault="00324FD0"/>
        </w:tc>
        <w:tc>
          <w:tcPr>
            <w:tcW w:w="9621" w:type="dxa"/>
          </w:tcPr>
          <w:p w:rsidR="00324FD0" w:rsidRPr="00324FD0" w:rsidRDefault="00324FD0" w:rsidP="00324FD0">
            <w:pPr>
              <w:rPr>
                <w:b/>
              </w:rPr>
            </w:pPr>
            <w:r>
              <w:rPr>
                <w:b/>
              </w:rPr>
              <w:t>T</w:t>
            </w:r>
            <w:r w:rsidRPr="00324FD0">
              <w:rPr>
                <w:b/>
              </w:rPr>
              <w:t>ype and name of the infrastructure requested</w:t>
            </w:r>
          </w:p>
          <w:p w:rsidR="00324FD0" w:rsidRDefault="00F463FA" w:rsidP="00D32BA4">
            <w:r>
              <w:t xml:space="preserve">Infrastructure is being set up by </w:t>
            </w:r>
            <w:r w:rsidR="00D32BA4">
              <w:t xml:space="preserve">the </w:t>
            </w:r>
            <w:r>
              <w:t>University of Helsinki for comparison</w:t>
            </w:r>
            <w:r w:rsidR="00EE6366" w:rsidRPr="00EE6366">
              <w:t xml:space="preserve"> </w:t>
            </w:r>
            <w:r>
              <w:t xml:space="preserve">of multiple soil chambers at SMEAR </w:t>
            </w:r>
            <w:proofErr w:type="spellStart"/>
            <w:r>
              <w:t>II</w:t>
            </w:r>
            <w:proofErr w:type="gramStart"/>
            <w:r>
              <w:t>,Hyytiala</w:t>
            </w:r>
            <w:proofErr w:type="spellEnd"/>
            <w:proofErr w:type="gramEnd"/>
            <w:r>
              <w:t>, including</w:t>
            </w:r>
            <w:r w:rsidR="00D32BA4">
              <w:t xml:space="preserve"> a</w:t>
            </w:r>
            <w:r>
              <w:t xml:space="preserve"> large tank containing </w:t>
            </w:r>
            <w:r w:rsidR="00D32BA4">
              <w:t>a known concentration</w:t>
            </w:r>
            <w:r>
              <w:t xml:space="preserve"> of </w:t>
            </w:r>
            <w:r w:rsidR="00D32BA4">
              <w:t>N</w:t>
            </w:r>
            <w:r w:rsidR="00D32BA4" w:rsidRPr="00A66B1E">
              <w:rPr>
                <w:vertAlign w:val="subscript"/>
              </w:rPr>
              <w:t>2</w:t>
            </w:r>
            <w:r w:rsidR="00D32BA4">
              <w:t xml:space="preserve">O onto which soil chambers are placed for measurements made by a </w:t>
            </w:r>
            <w:r w:rsidR="00A66B1E">
              <w:t>N</w:t>
            </w:r>
            <w:r w:rsidR="00A66B1E" w:rsidRPr="00A66B1E">
              <w:rPr>
                <w:vertAlign w:val="subscript"/>
              </w:rPr>
              <w:t>2</w:t>
            </w:r>
            <w:r w:rsidR="00A66B1E">
              <w:t xml:space="preserve">O </w:t>
            </w:r>
            <w:proofErr w:type="spellStart"/>
            <w:r w:rsidR="00D32BA4">
              <w:t>analyser</w:t>
            </w:r>
            <w:proofErr w:type="spellEnd"/>
            <w:r w:rsidR="00D32BA4">
              <w:t>.</w:t>
            </w:r>
          </w:p>
          <w:p w:rsidR="00E4285A" w:rsidRPr="00EE6366" w:rsidRDefault="00E4285A" w:rsidP="00D32BA4"/>
        </w:tc>
      </w:tr>
    </w:tbl>
    <w:p w:rsidR="00324FD0" w:rsidRDefault="00324F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21"/>
      </w:tblGrid>
      <w:tr w:rsidR="00EE6366" w:rsidTr="00F63A7C">
        <w:tc>
          <w:tcPr>
            <w:tcW w:w="675" w:type="dxa"/>
          </w:tcPr>
          <w:p w:rsidR="00EE6366" w:rsidRPr="00015685" w:rsidRDefault="00EE6366">
            <w:pPr>
              <w:rPr>
                <w:b/>
              </w:rPr>
            </w:pPr>
            <w:r w:rsidRPr="00015685">
              <w:rPr>
                <w:b/>
              </w:rPr>
              <w:t>2</w:t>
            </w:r>
            <w:r w:rsidR="00F463FA">
              <w:rPr>
                <w:b/>
              </w:rPr>
              <w:t>.</w:t>
            </w:r>
          </w:p>
        </w:tc>
        <w:tc>
          <w:tcPr>
            <w:tcW w:w="9621" w:type="dxa"/>
          </w:tcPr>
          <w:p w:rsidR="00EE6366" w:rsidRPr="00043F91" w:rsidRDefault="00EE6366">
            <w:pPr>
              <w:rPr>
                <w:sz w:val="28"/>
                <w:szCs w:val="28"/>
              </w:rPr>
            </w:pPr>
            <w:r w:rsidRPr="00043F91">
              <w:rPr>
                <w:b/>
                <w:sz w:val="28"/>
                <w:szCs w:val="28"/>
              </w:rPr>
              <w:t>Background</w:t>
            </w:r>
          </w:p>
        </w:tc>
      </w:tr>
      <w:tr w:rsidR="00EE6366" w:rsidTr="00F63A7C">
        <w:tc>
          <w:tcPr>
            <w:tcW w:w="675" w:type="dxa"/>
          </w:tcPr>
          <w:p w:rsidR="00EE6366" w:rsidRDefault="00EE6366">
            <w:r>
              <w:t>a</w:t>
            </w:r>
          </w:p>
        </w:tc>
        <w:tc>
          <w:tcPr>
            <w:tcW w:w="9621" w:type="dxa"/>
          </w:tcPr>
          <w:p w:rsidR="00EE6366" w:rsidRPr="00A87856" w:rsidRDefault="00EE6366" w:rsidP="00EE6366">
            <w:pPr>
              <w:rPr>
                <w:b/>
              </w:rPr>
            </w:pPr>
            <w:r w:rsidRPr="00A87856">
              <w:rPr>
                <w:b/>
              </w:rPr>
              <w:t>Significance of the research</w:t>
            </w:r>
          </w:p>
          <w:p w:rsidR="00EE6366" w:rsidRDefault="00D32BA4">
            <w:r>
              <w:t xml:space="preserve">This is part of </w:t>
            </w:r>
            <w:proofErr w:type="spellStart"/>
            <w:r>
              <w:t>InGOS</w:t>
            </w:r>
            <w:proofErr w:type="spellEnd"/>
            <w:r>
              <w:t xml:space="preserve"> task 5.2, for QA/QC of chamber flux measurements. Soil chamber measurements are subject to both random and systematic errors. The main sources of these </w:t>
            </w:r>
            <w:proofErr w:type="spellStart"/>
            <w:r>
              <w:t>erros</w:t>
            </w:r>
            <w:proofErr w:type="spellEnd"/>
            <w:r>
              <w:t xml:space="preserve"> are:</w:t>
            </w:r>
          </w:p>
          <w:p w:rsidR="00D32BA4" w:rsidRDefault="00D32BA4" w:rsidP="00A87856">
            <w:pPr>
              <w:pStyle w:val="ListParagraph"/>
              <w:numPr>
                <w:ilvl w:val="0"/>
                <w:numId w:val="2"/>
              </w:numPr>
            </w:pPr>
            <w:r>
              <w:t xml:space="preserve">Methods used to estimate the flux; for </w:t>
            </w:r>
            <w:r w:rsidR="00A66B1E">
              <w:t>N</w:t>
            </w:r>
            <w:r w:rsidR="00A66B1E" w:rsidRPr="00A66B1E">
              <w:rPr>
                <w:vertAlign w:val="subscript"/>
              </w:rPr>
              <w:t>2</w:t>
            </w:r>
            <w:r w:rsidR="00A66B1E">
              <w:t xml:space="preserve">O </w:t>
            </w:r>
            <w:r>
              <w:t xml:space="preserve">these have commonly involved sampling gas within </w:t>
            </w:r>
            <w:r w:rsidR="00A87856">
              <w:t>a</w:t>
            </w:r>
            <w:r>
              <w:t xml:space="preserve"> soil chamber at intervals over a </w:t>
            </w:r>
            <w:r w:rsidR="00A87856">
              <w:t>fixed time period and analyzing the samples by gas</w:t>
            </w:r>
            <w:r>
              <w:t xml:space="preserve"> </w:t>
            </w:r>
            <w:r w:rsidR="00A87856">
              <w:t>chromatography</w:t>
            </w:r>
          </w:p>
          <w:p w:rsidR="00A87856" w:rsidRDefault="00A87856" w:rsidP="00A87856">
            <w:pPr>
              <w:pStyle w:val="ListParagraph"/>
              <w:numPr>
                <w:ilvl w:val="0"/>
                <w:numId w:val="2"/>
              </w:numPr>
            </w:pPr>
            <w:r>
              <w:lastRenderedPageBreak/>
              <w:t xml:space="preserve">The large natural spatial variability of the </w:t>
            </w:r>
            <w:r w:rsidR="00A66B1E">
              <w:t>N</w:t>
            </w:r>
            <w:r w:rsidR="00A66B1E" w:rsidRPr="00A66B1E">
              <w:rPr>
                <w:vertAlign w:val="subscript"/>
              </w:rPr>
              <w:t>2</w:t>
            </w:r>
            <w:r w:rsidR="00A66B1E">
              <w:t xml:space="preserve">O </w:t>
            </w:r>
            <w:r>
              <w:t xml:space="preserve">flux combined with a low spatial </w:t>
            </w:r>
            <w:r w:rsidR="000A6683">
              <w:t>distribution</w:t>
            </w:r>
            <w:r>
              <w:t xml:space="preserve"> of measurements.</w:t>
            </w:r>
          </w:p>
          <w:p w:rsidR="00A87856" w:rsidRDefault="00A87856" w:rsidP="00A87856">
            <w:r>
              <w:t xml:space="preserve">If soil chambers of different designs are compared using reproducible conditions and the same gas </w:t>
            </w:r>
            <w:proofErr w:type="spellStart"/>
            <w:r>
              <w:t>analyser</w:t>
            </w:r>
            <w:proofErr w:type="spellEnd"/>
            <w:r>
              <w:t xml:space="preserve">, then correction factors can be applied in order to compare results and facilitate use of relatively cheap </w:t>
            </w:r>
            <w:r w:rsidR="000A6683">
              <w:t>methods to</w:t>
            </w:r>
            <w:r>
              <w:t xml:space="preserve"> increase the spatial coverage of measurements.</w:t>
            </w:r>
          </w:p>
          <w:p w:rsidR="00E4285A" w:rsidRDefault="00E4285A" w:rsidP="00A87856"/>
        </w:tc>
      </w:tr>
      <w:tr w:rsidR="00EE6366" w:rsidTr="00F63A7C">
        <w:tc>
          <w:tcPr>
            <w:tcW w:w="675" w:type="dxa"/>
          </w:tcPr>
          <w:p w:rsidR="00EE6366" w:rsidRDefault="00EE6366">
            <w:r>
              <w:lastRenderedPageBreak/>
              <w:t>b</w:t>
            </w:r>
          </w:p>
        </w:tc>
        <w:tc>
          <w:tcPr>
            <w:tcW w:w="9621" w:type="dxa"/>
          </w:tcPr>
          <w:p w:rsidR="00EE6366" w:rsidRPr="00A87856" w:rsidRDefault="00EE6366" w:rsidP="00EE6366">
            <w:pPr>
              <w:rPr>
                <w:b/>
              </w:rPr>
            </w:pPr>
            <w:r w:rsidRPr="00A87856">
              <w:rPr>
                <w:b/>
              </w:rPr>
              <w:t>Previous research relevant to the topic and how the proposed project links to this</w:t>
            </w:r>
          </w:p>
          <w:p w:rsidR="00EE6366" w:rsidRDefault="00A87856" w:rsidP="008903CE">
            <w:r>
              <w:t>Similar inter</w:t>
            </w:r>
            <w:r w:rsidR="008903CE">
              <w:t>-</w:t>
            </w:r>
            <w:r>
              <w:t xml:space="preserve">comparison projects have taken place for </w:t>
            </w:r>
            <w:r w:rsidR="008903CE">
              <w:t xml:space="preserve">soil flux </w:t>
            </w:r>
            <w:r>
              <w:t>measurement</w:t>
            </w:r>
            <w:r w:rsidR="008903CE">
              <w:t>s</w:t>
            </w:r>
            <w:r>
              <w:t xml:space="preserve"> of CO</w:t>
            </w:r>
            <w:r w:rsidRPr="00682C59">
              <w:rPr>
                <w:vertAlign w:val="subscript"/>
              </w:rPr>
              <w:t>2</w:t>
            </w:r>
            <w:r>
              <w:t xml:space="preserve"> (</w:t>
            </w:r>
            <w:proofErr w:type="spellStart"/>
            <w:r>
              <w:t>Pumpanen</w:t>
            </w:r>
            <w:proofErr w:type="spellEnd"/>
            <w:r>
              <w:t xml:space="preserve"> et al, 2004) and CH</w:t>
            </w:r>
            <w:r w:rsidRPr="00682C59">
              <w:rPr>
                <w:vertAlign w:val="subscript"/>
              </w:rPr>
              <w:t>4</w:t>
            </w:r>
            <w:r>
              <w:t xml:space="preserve"> (Christiansen et al, 2011</w:t>
            </w:r>
            <w:r w:rsidR="008903CE">
              <w:t xml:space="preserve"> and </w:t>
            </w:r>
            <w:proofErr w:type="spellStart"/>
            <w:r w:rsidR="008903CE">
              <w:t>Pihlatie</w:t>
            </w:r>
            <w:proofErr w:type="spellEnd"/>
            <w:r w:rsidR="008903CE">
              <w:t xml:space="preserve"> et al, 2013)</w:t>
            </w:r>
            <w:r>
              <w:t>). Th</w:t>
            </w:r>
            <w:r w:rsidR="008903CE">
              <w:t>is project uses the same principles of measurement from known gas concentrations and the same tank set up.</w:t>
            </w:r>
          </w:p>
          <w:p w:rsidR="00E4285A" w:rsidRPr="00F20757" w:rsidRDefault="00E4285A" w:rsidP="008903CE"/>
        </w:tc>
      </w:tr>
      <w:tr w:rsidR="00EE6366" w:rsidTr="00F63A7C">
        <w:tc>
          <w:tcPr>
            <w:tcW w:w="675" w:type="dxa"/>
          </w:tcPr>
          <w:p w:rsidR="00EE6366" w:rsidRDefault="00EE6366">
            <w:r>
              <w:t>c</w:t>
            </w:r>
          </w:p>
        </w:tc>
        <w:tc>
          <w:tcPr>
            <w:tcW w:w="9621" w:type="dxa"/>
          </w:tcPr>
          <w:p w:rsidR="00EE6366" w:rsidRPr="004E754F" w:rsidRDefault="00EE6366" w:rsidP="00EE6366">
            <w:pPr>
              <w:rPr>
                <w:b/>
              </w:rPr>
            </w:pPr>
            <w:r w:rsidRPr="004E754F">
              <w:rPr>
                <w:b/>
              </w:rPr>
              <w:t>Links with current research of the applicant</w:t>
            </w:r>
          </w:p>
          <w:p w:rsidR="00EE6366" w:rsidRDefault="004E754F" w:rsidP="007D584C">
            <w:r>
              <w:t xml:space="preserve">The applicant is </w:t>
            </w:r>
            <w:r w:rsidR="007D584C">
              <w:t xml:space="preserve">measuring NO and </w:t>
            </w:r>
            <w:r w:rsidR="00A66B1E">
              <w:t>N</w:t>
            </w:r>
            <w:r w:rsidR="00A66B1E" w:rsidRPr="00A66B1E">
              <w:rPr>
                <w:vertAlign w:val="subscript"/>
              </w:rPr>
              <w:t>2</w:t>
            </w:r>
            <w:r w:rsidR="00A66B1E">
              <w:t xml:space="preserve">O </w:t>
            </w:r>
            <w:r w:rsidR="007D584C">
              <w:t>fluxes from soils</w:t>
            </w:r>
            <w:r>
              <w:t xml:space="preserve"> in a</w:t>
            </w:r>
            <w:r w:rsidR="00A66B1E">
              <w:t xml:space="preserve">n </w:t>
            </w:r>
            <w:r w:rsidR="000A6683">
              <w:t>oak forest</w:t>
            </w:r>
            <w:r>
              <w:t xml:space="preserve"> in the UK and using the data to validate a version of the DNDC process-based model</w:t>
            </w:r>
            <w:r w:rsidR="000A6683">
              <w:t xml:space="preserve">, </w:t>
            </w:r>
            <w:proofErr w:type="spellStart"/>
            <w:r w:rsidR="00FC23E7">
              <w:t>LandscapeDNDC</w:t>
            </w:r>
            <w:proofErr w:type="spellEnd"/>
            <w:r w:rsidR="000A6683">
              <w:t xml:space="preserve"> (</w:t>
            </w:r>
            <w:r w:rsidR="00682C59">
              <w:t>Haas et al, 2013)</w:t>
            </w:r>
            <w:r w:rsidR="00363BA6">
              <w:t xml:space="preserve"> and compare its simulated daily flux values with those measured</w:t>
            </w:r>
            <w:r>
              <w:t xml:space="preserve">. </w:t>
            </w:r>
            <w:r w:rsidR="007D584C">
              <w:t xml:space="preserve">The applicant is using the method of gas sampling followed by GC analysis </w:t>
            </w:r>
            <w:r w:rsidR="00363BA6">
              <w:t xml:space="preserve">described above (in 2a) </w:t>
            </w:r>
            <w:r w:rsidR="007D584C">
              <w:t>and would like to be able to compare these data</w:t>
            </w:r>
            <w:r w:rsidR="000A6683">
              <w:t>,</w:t>
            </w:r>
            <w:r w:rsidR="007D584C">
              <w:t xml:space="preserve"> collec</w:t>
            </w:r>
            <w:r w:rsidR="00363BA6">
              <w:t>ted in an oak forest over</w:t>
            </w:r>
            <w:r w:rsidR="007D584C">
              <w:t xml:space="preserve"> 12 months, with data collected from other types of forests and other parts of the world.</w:t>
            </w:r>
          </w:p>
          <w:p w:rsidR="00E4285A" w:rsidRPr="00F20757" w:rsidRDefault="00E4285A" w:rsidP="007D584C"/>
        </w:tc>
      </w:tr>
    </w:tbl>
    <w:p w:rsidR="00EE6366" w:rsidRDefault="00EE63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21"/>
      </w:tblGrid>
      <w:tr w:rsidR="00015685" w:rsidTr="00F63A7C">
        <w:tc>
          <w:tcPr>
            <w:tcW w:w="675" w:type="dxa"/>
          </w:tcPr>
          <w:p w:rsidR="00015685" w:rsidRDefault="00015685" w:rsidP="00015685">
            <w:pPr>
              <w:rPr>
                <w:b/>
              </w:rPr>
            </w:pPr>
            <w:r>
              <w:rPr>
                <w:b/>
              </w:rPr>
              <w:t>3</w:t>
            </w:r>
            <w:r w:rsidR="00F463FA">
              <w:rPr>
                <w:b/>
              </w:rPr>
              <w:t>.</w:t>
            </w:r>
          </w:p>
          <w:p w:rsidR="00015685" w:rsidRDefault="00015685" w:rsidP="00015685">
            <w:pPr>
              <w:rPr>
                <w:b/>
              </w:rPr>
            </w:pPr>
            <w:r>
              <w:rPr>
                <w:b/>
              </w:rPr>
              <w:t>a</w:t>
            </w:r>
          </w:p>
        </w:tc>
        <w:tc>
          <w:tcPr>
            <w:tcW w:w="9621" w:type="dxa"/>
          </w:tcPr>
          <w:p w:rsidR="00015685" w:rsidRPr="00043F91" w:rsidRDefault="00015685" w:rsidP="00015685">
            <w:pPr>
              <w:rPr>
                <w:b/>
                <w:sz w:val="28"/>
                <w:szCs w:val="28"/>
              </w:rPr>
            </w:pPr>
            <w:r w:rsidRPr="00043F91">
              <w:rPr>
                <w:b/>
                <w:sz w:val="28"/>
                <w:szCs w:val="28"/>
              </w:rPr>
              <w:t>Objectives</w:t>
            </w:r>
          </w:p>
          <w:p w:rsidR="00015685" w:rsidRPr="00FE6486" w:rsidRDefault="00015685" w:rsidP="00015685">
            <w:pPr>
              <w:rPr>
                <w:b/>
              </w:rPr>
            </w:pPr>
            <w:r w:rsidRPr="00FE6486">
              <w:rPr>
                <w:b/>
              </w:rPr>
              <w:t>Hypothesis and research objectives</w:t>
            </w:r>
          </w:p>
          <w:p w:rsidR="00015685" w:rsidRDefault="00FE6486" w:rsidP="00FC23E7">
            <w:r w:rsidRPr="00FE6486">
              <w:t xml:space="preserve">The main objective of this campaign is </w:t>
            </w:r>
            <w:r w:rsidR="00FC23E7">
              <w:t xml:space="preserve">to compare different soil chamber designs and N2O measurement methods using known concentrations of </w:t>
            </w:r>
            <w:r w:rsidR="00A66B1E">
              <w:t>N</w:t>
            </w:r>
            <w:r w:rsidR="00A66B1E" w:rsidRPr="00A66B1E">
              <w:rPr>
                <w:vertAlign w:val="subscript"/>
              </w:rPr>
              <w:t>2</w:t>
            </w:r>
            <w:r w:rsidR="00A66B1E">
              <w:t xml:space="preserve">O </w:t>
            </w:r>
            <w:r w:rsidR="00FC23E7">
              <w:t>so as to produce calibration factors to compare results from the various techniques. The best method for calculating flux from the concentrations will also be established. In addition, chambers will be subjected to leak tests.</w:t>
            </w:r>
          </w:p>
          <w:p w:rsidR="00043F91" w:rsidRPr="00FE6486" w:rsidRDefault="00043F91" w:rsidP="00FC23E7"/>
        </w:tc>
      </w:tr>
      <w:tr w:rsidR="00015685" w:rsidTr="00F63A7C">
        <w:tc>
          <w:tcPr>
            <w:tcW w:w="675" w:type="dxa"/>
          </w:tcPr>
          <w:p w:rsidR="00015685" w:rsidRDefault="00015685" w:rsidP="00015685">
            <w:pPr>
              <w:rPr>
                <w:b/>
              </w:rPr>
            </w:pPr>
            <w:r>
              <w:rPr>
                <w:b/>
              </w:rPr>
              <w:t>b</w:t>
            </w:r>
          </w:p>
        </w:tc>
        <w:tc>
          <w:tcPr>
            <w:tcW w:w="9621" w:type="dxa"/>
          </w:tcPr>
          <w:p w:rsidR="00015685" w:rsidRPr="00FE6486" w:rsidRDefault="00015685" w:rsidP="00015685">
            <w:pPr>
              <w:rPr>
                <w:b/>
              </w:rPr>
            </w:pPr>
            <w:r w:rsidRPr="00FE6486">
              <w:rPr>
                <w:b/>
              </w:rPr>
              <w:t xml:space="preserve">Connection with the </w:t>
            </w:r>
            <w:proofErr w:type="spellStart"/>
            <w:r w:rsidRPr="00FE6486">
              <w:rPr>
                <w:b/>
              </w:rPr>
              <w:t>InGOS</w:t>
            </w:r>
            <w:proofErr w:type="spellEnd"/>
            <w:r w:rsidRPr="00FE6486">
              <w:rPr>
                <w:b/>
              </w:rPr>
              <w:t xml:space="preserve"> objectives and the ‘fitness’ of the use of the requested infrastructure to the objectives</w:t>
            </w:r>
          </w:p>
          <w:p w:rsidR="00FE6486" w:rsidRPr="00FE6486" w:rsidRDefault="00FE6486" w:rsidP="00FE6486">
            <w:pPr>
              <w:rPr>
                <w:rFonts w:cs="Arial"/>
                <w:lang w:val="en-GB" w:eastAsia="en-GB"/>
              </w:rPr>
            </w:pPr>
            <w:r w:rsidRPr="00FE6486">
              <w:rPr>
                <w:rFonts w:cs="Arial"/>
                <w:lang w:val="en-GB" w:eastAsia="en-GB"/>
              </w:rPr>
              <w:t xml:space="preserve">The soil </w:t>
            </w:r>
            <w:r w:rsidR="00A66B1E">
              <w:t>N</w:t>
            </w:r>
            <w:r w:rsidR="00A66B1E" w:rsidRPr="00A66B1E">
              <w:rPr>
                <w:vertAlign w:val="subscript"/>
              </w:rPr>
              <w:t>2</w:t>
            </w:r>
            <w:r w:rsidR="00A66B1E">
              <w:t>O</w:t>
            </w:r>
            <w:r w:rsidR="00A66B1E" w:rsidRPr="00FE6486">
              <w:rPr>
                <w:rFonts w:cs="Arial"/>
                <w:lang w:val="en-GB" w:eastAsia="en-GB"/>
              </w:rPr>
              <w:t xml:space="preserve"> </w:t>
            </w:r>
            <w:r w:rsidRPr="00FE6486">
              <w:rPr>
                <w:rFonts w:cs="Arial"/>
                <w:lang w:val="en-GB" w:eastAsia="en-GB"/>
              </w:rPr>
              <w:t xml:space="preserve">chamber inter-comparison campaign in </w:t>
            </w:r>
            <w:proofErr w:type="spellStart"/>
            <w:r w:rsidRPr="00FE6486">
              <w:rPr>
                <w:rFonts w:cs="Arial"/>
                <w:lang w:val="en-GB" w:eastAsia="en-GB"/>
              </w:rPr>
              <w:t>Hyytiälä</w:t>
            </w:r>
            <w:proofErr w:type="spellEnd"/>
            <w:r w:rsidR="00434355">
              <w:rPr>
                <w:rFonts w:cs="Arial"/>
                <w:lang w:val="en-GB" w:eastAsia="en-GB"/>
              </w:rPr>
              <w:t xml:space="preserve">, Finland, in 2014 is </w:t>
            </w:r>
            <w:r w:rsidRPr="00FE6486">
              <w:rPr>
                <w:rFonts w:cs="Arial"/>
                <w:lang w:val="en-GB" w:eastAsia="en-GB"/>
              </w:rPr>
              <w:t xml:space="preserve">part of </w:t>
            </w:r>
            <w:proofErr w:type="spellStart"/>
            <w:r w:rsidRPr="00FE6486">
              <w:rPr>
                <w:rFonts w:cs="Arial"/>
                <w:lang w:val="en-GB" w:eastAsia="en-GB"/>
              </w:rPr>
              <w:t>InGOS</w:t>
            </w:r>
            <w:proofErr w:type="spellEnd"/>
            <w:r w:rsidRPr="00FE6486">
              <w:rPr>
                <w:rFonts w:cs="Arial"/>
                <w:lang w:val="en-GB" w:eastAsia="en-GB"/>
              </w:rPr>
              <w:t xml:space="preserve"> activities </w:t>
            </w:r>
            <w:r w:rsidR="00434355">
              <w:rPr>
                <w:rFonts w:cs="Arial"/>
                <w:lang w:val="en-GB" w:eastAsia="en-GB"/>
              </w:rPr>
              <w:t>to standardise measurements of non-CO</w:t>
            </w:r>
            <w:r w:rsidR="00434355" w:rsidRPr="00434355">
              <w:rPr>
                <w:rFonts w:cs="Arial"/>
                <w:vertAlign w:val="subscript"/>
                <w:lang w:val="en-GB" w:eastAsia="en-GB"/>
              </w:rPr>
              <w:t>2</w:t>
            </w:r>
            <w:r w:rsidR="00434355">
              <w:rPr>
                <w:rFonts w:cs="Arial"/>
                <w:lang w:val="en-GB" w:eastAsia="en-GB"/>
              </w:rPr>
              <w:t xml:space="preserve"> greenhouse gases. The specific task is </w:t>
            </w:r>
            <w:r w:rsidRPr="00FE6486">
              <w:rPr>
                <w:rFonts w:cs="Arial"/>
                <w:lang w:val="en-GB" w:eastAsia="en-GB"/>
              </w:rPr>
              <w:t xml:space="preserve">Task 5.2, </w:t>
            </w:r>
            <w:r w:rsidR="00434355">
              <w:rPr>
                <w:rFonts w:cs="Arial"/>
                <w:lang w:val="en-GB" w:eastAsia="en-GB"/>
              </w:rPr>
              <w:t>QA/QC chamber flux measurements</w:t>
            </w:r>
            <w:r w:rsidRPr="00FE6486">
              <w:rPr>
                <w:rFonts w:cs="Arial"/>
                <w:lang w:val="en-GB" w:eastAsia="en-GB"/>
              </w:rPr>
              <w:t xml:space="preserve">. </w:t>
            </w:r>
          </w:p>
          <w:p w:rsidR="00015685" w:rsidRDefault="00015685" w:rsidP="00015685">
            <w:pPr>
              <w:rPr>
                <w:b/>
              </w:rPr>
            </w:pPr>
          </w:p>
        </w:tc>
      </w:tr>
    </w:tbl>
    <w:p w:rsidR="00861515" w:rsidRPr="00015685" w:rsidRDefault="00861515" w:rsidP="00015685">
      <w:pPr>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21"/>
      </w:tblGrid>
      <w:tr w:rsidR="00015685" w:rsidTr="00F63A7C">
        <w:tc>
          <w:tcPr>
            <w:tcW w:w="709" w:type="dxa"/>
          </w:tcPr>
          <w:p w:rsidR="00015685" w:rsidRDefault="00015685" w:rsidP="00F20757">
            <w:pPr>
              <w:pStyle w:val="ListParagraph"/>
              <w:ind w:left="0"/>
              <w:rPr>
                <w:b/>
              </w:rPr>
            </w:pPr>
            <w:r>
              <w:rPr>
                <w:b/>
              </w:rPr>
              <w:t>4</w:t>
            </w:r>
            <w:r w:rsidR="00F463FA">
              <w:rPr>
                <w:b/>
              </w:rPr>
              <w:t>.</w:t>
            </w:r>
          </w:p>
          <w:p w:rsidR="00015685" w:rsidRDefault="00015685" w:rsidP="00F20757">
            <w:pPr>
              <w:pStyle w:val="ListParagraph"/>
              <w:ind w:left="0"/>
              <w:rPr>
                <w:b/>
              </w:rPr>
            </w:pPr>
          </w:p>
        </w:tc>
        <w:tc>
          <w:tcPr>
            <w:tcW w:w="9621" w:type="dxa"/>
          </w:tcPr>
          <w:p w:rsidR="00015685" w:rsidRPr="00043F91" w:rsidRDefault="00015685" w:rsidP="00015685">
            <w:pPr>
              <w:rPr>
                <w:b/>
                <w:sz w:val="28"/>
                <w:szCs w:val="28"/>
              </w:rPr>
            </w:pPr>
            <w:r w:rsidRPr="00043F91">
              <w:rPr>
                <w:b/>
                <w:sz w:val="28"/>
                <w:szCs w:val="28"/>
              </w:rPr>
              <w:t>Methods and materials (legal and ethical issues)</w:t>
            </w:r>
          </w:p>
          <w:p w:rsidR="00015685" w:rsidRPr="003305DA" w:rsidRDefault="003F3741" w:rsidP="00015685">
            <w:r>
              <w:t>Some 20 c</w:t>
            </w:r>
            <w:r w:rsidR="003305DA" w:rsidRPr="003305DA">
              <w:t xml:space="preserve">hambers will be tested </w:t>
            </w:r>
            <w:r w:rsidR="003305DA">
              <w:t>individually or in small groups</w:t>
            </w:r>
            <w:r>
              <w:t xml:space="preserve"> where their size allows, placed over a calibration tank containing a known concentration of </w:t>
            </w:r>
            <w:r w:rsidR="00A66B1E">
              <w:t>N</w:t>
            </w:r>
            <w:r w:rsidR="00A66B1E" w:rsidRPr="00A66B1E">
              <w:rPr>
                <w:vertAlign w:val="subscript"/>
              </w:rPr>
              <w:t>2</w:t>
            </w:r>
            <w:r w:rsidR="00A66B1E">
              <w:t>O</w:t>
            </w:r>
            <w:r>
              <w:t>.</w:t>
            </w:r>
          </w:p>
          <w:p w:rsidR="003305DA" w:rsidRDefault="003305DA" w:rsidP="003305DA">
            <w:pPr>
              <w:rPr>
                <w:rFonts w:cs="Arial"/>
                <w:lang w:val="en-GB" w:eastAsia="en-GB"/>
              </w:rPr>
            </w:pPr>
            <w:r w:rsidRPr="003305DA">
              <w:rPr>
                <w:rFonts w:cs="Arial"/>
                <w:lang w:val="en-GB" w:eastAsia="en-GB"/>
              </w:rPr>
              <w:t xml:space="preserve">Reference fluxes from the calibration tank will be calculated and measured </w:t>
            </w:r>
            <w:r>
              <w:rPr>
                <w:rFonts w:cs="Arial"/>
                <w:lang w:val="en-GB" w:eastAsia="en-GB"/>
              </w:rPr>
              <w:t xml:space="preserve">independently to test </w:t>
            </w:r>
            <w:r w:rsidRPr="003305DA">
              <w:rPr>
                <w:rFonts w:cs="Arial"/>
                <w:lang w:val="en-GB" w:eastAsia="en-GB"/>
              </w:rPr>
              <w:t>emission</w:t>
            </w:r>
            <w:r w:rsidR="003F3741">
              <w:rPr>
                <w:rFonts w:cs="Arial"/>
                <w:lang w:val="en-GB" w:eastAsia="en-GB"/>
              </w:rPr>
              <w:t xml:space="preserve"> into the</w:t>
            </w:r>
            <w:r w:rsidRPr="003305DA">
              <w:rPr>
                <w:rFonts w:cs="Arial"/>
                <w:lang w:val="en-GB" w:eastAsia="en-GB"/>
              </w:rPr>
              <w:t xml:space="preserve"> chambers</w:t>
            </w:r>
            <w:r w:rsidR="003F3741">
              <w:rPr>
                <w:rFonts w:cs="Arial"/>
                <w:lang w:val="en-GB" w:eastAsia="en-GB"/>
              </w:rPr>
              <w:t xml:space="preserve"> from a layer of sand placed over the tank</w:t>
            </w:r>
            <w:r w:rsidRPr="003305DA">
              <w:rPr>
                <w:rFonts w:cs="Arial"/>
                <w:lang w:val="en-GB" w:eastAsia="en-GB"/>
              </w:rPr>
              <w:t xml:space="preserve">. The final concentrations will be determined using </w:t>
            </w:r>
            <w:r w:rsidR="003F3741">
              <w:rPr>
                <w:rFonts w:cs="Arial"/>
                <w:lang w:val="en-GB" w:eastAsia="en-GB"/>
              </w:rPr>
              <w:t xml:space="preserve">the same </w:t>
            </w:r>
            <w:r w:rsidRPr="003305DA">
              <w:rPr>
                <w:rFonts w:cs="Arial"/>
                <w:lang w:val="en-GB" w:eastAsia="en-GB"/>
              </w:rPr>
              <w:t>contin</w:t>
            </w:r>
            <w:r w:rsidR="003F3741">
              <w:rPr>
                <w:rFonts w:cs="Arial"/>
                <w:lang w:val="en-GB" w:eastAsia="en-GB"/>
              </w:rPr>
              <w:t xml:space="preserve">uous laser </w:t>
            </w:r>
            <w:r w:rsidR="00A93945">
              <w:rPr>
                <w:rFonts w:cs="Arial"/>
                <w:lang w:val="en-GB" w:eastAsia="en-GB"/>
              </w:rPr>
              <w:lastRenderedPageBreak/>
              <w:t>analyser</w:t>
            </w:r>
            <w:r w:rsidR="003F3741">
              <w:rPr>
                <w:rFonts w:cs="Arial"/>
                <w:lang w:val="en-GB" w:eastAsia="en-GB"/>
              </w:rPr>
              <w:t xml:space="preserve"> (Los</w:t>
            </w:r>
            <w:r w:rsidR="00682C59">
              <w:rPr>
                <w:rFonts w:cs="Arial"/>
                <w:lang w:val="en-GB" w:eastAsia="en-GB"/>
              </w:rPr>
              <w:t xml:space="preserve"> </w:t>
            </w:r>
            <w:r w:rsidR="003F3741">
              <w:rPr>
                <w:rFonts w:cs="Arial"/>
                <w:lang w:val="en-GB" w:eastAsia="en-GB"/>
              </w:rPr>
              <w:t xml:space="preserve">Gatos instrument) for all chambers. The applicant will also take gas samples for analysing with the same gas chromatograph used for </w:t>
            </w:r>
            <w:r w:rsidR="00434355">
              <w:rPr>
                <w:rFonts w:cs="Arial"/>
                <w:lang w:val="en-GB" w:eastAsia="en-GB"/>
              </w:rPr>
              <w:t>her UK-based</w:t>
            </w:r>
            <w:r w:rsidR="00A93945">
              <w:rPr>
                <w:rFonts w:cs="Arial"/>
                <w:lang w:val="en-GB" w:eastAsia="en-GB"/>
              </w:rPr>
              <w:t xml:space="preserve"> research for comparison and calibration purposes.</w:t>
            </w:r>
          </w:p>
          <w:p w:rsidR="00A93945" w:rsidRDefault="00A93945" w:rsidP="003305DA">
            <w:pPr>
              <w:rPr>
                <w:rFonts w:cs="Arial"/>
                <w:lang w:val="en-GB" w:eastAsia="en-GB"/>
              </w:rPr>
            </w:pPr>
            <w:r>
              <w:rPr>
                <w:rFonts w:cs="Arial"/>
                <w:lang w:val="en-GB" w:eastAsia="en-GB"/>
              </w:rPr>
              <w:t xml:space="preserve">As well as changing soil chambers, a range of </w:t>
            </w:r>
            <w:r w:rsidR="00A66B1E">
              <w:t>N</w:t>
            </w:r>
            <w:r w:rsidR="00A66B1E" w:rsidRPr="00A66B1E">
              <w:rPr>
                <w:vertAlign w:val="subscript"/>
              </w:rPr>
              <w:t>2</w:t>
            </w:r>
            <w:r w:rsidR="00A66B1E">
              <w:t>O</w:t>
            </w:r>
            <w:r w:rsidR="00A66B1E">
              <w:rPr>
                <w:rFonts w:cs="Arial"/>
                <w:lang w:val="en-GB" w:eastAsia="en-GB"/>
              </w:rPr>
              <w:t xml:space="preserve"> </w:t>
            </w:r>
            <w:r>
              <w:rPr>
                <w:rFonts w:cs="Arial"/>
                <w:lang w:val="en-GB" w:eastAsia="en-GB"/>
              </w:rPr>
              <w:t xml:space="preserve">concentrations will be used, together with different sand depths and external wind conditions (using fans inside the warehouse). </w:t>
            </w:r>
          </w:p>
          <w:p w:rsidR="00A93945" w:rsidRPr="003305DA" w:rsidRDefault="00A93945" w:rsidP="003305DA">
            <w:pPr>
              <w:rPr>
                <w:rFonts w:cs="Arial"/>
                <w:lang w:val="en-GB" w:eastAsia="en-GB"/>
              </w:rPr>
            </w:pPr>
            <w:r>
              <w:rPr>
                <w:rFonts w:cs="Arial"/>
                <w:lang w:val="en-GB" w:eastAsia="en-GB"/>
              </w:rPr>
              <w:t xml:space="preserve">University of Helsinki will provide the bulk of materials and instrumentation at </w:t>
            </w:r>
            <w:proofErr w:type="spellStart"/>
            <w:r>
              <w:rPr>
                <w:rFonts w:cs="Arial"/>
                <w:lang w:val="en-GB" w:eastAsia="en-GB"/>
              </w:rPr>
              <w:t>Hyytiala</w:t>
            </w:r>
            <w:proofErr w:type="spellEnd"/>
            <w:r>
              <w:rPr>
                <w:rFonts w:cs="Arial"/>
                <w:lang w:val="en-GB" w:eastAsia="en-GB"/>
              </w:rPr>
              <w:t xml:space="preserve">. The applicant will bring 2 soil chambers and frames to </w:t>
            </w:r>
            <w:r w:rsidR="00BF273D">
              <w:rPr>
                <w:rFonts w:cs="Arial"/>
                <w:lang w:val="en-GB" w:eastAsia="en-GB"/>
              </w:rPr>
              <w:t>connect them to the sand</w:t>
            </w:r>
            <w:r>
              <w:rPr>
                <w:rFonts w:cs="Arial"/>
                <w:lang w:val="en-GB" w:eastAsia="en-GB"/>
              </w:rPr>
              <w:t xml:space="preserve">, which are </w:t>
            </w:r>
            <w:r w:rsidR="00BF273D">
              <w:rPr>
                <w:rFonts w:cs="Arial"/>
                <w:lang w:val="en-GB" w:eastAsia="en-GB"/>
              </w:rPr>
              <w:t>the property of Forest Research in the</w:t>
            </w:r>
            <w:r>
              <w:rPr>
                <w:rFonts w:cs="Arial"/>
                <w:lang w:val="en-GB" w:eastAsia="en-GB"/>
              </w:rPr>
              <w:t xml:space="preserve"> UK.</w:t>
            </w:r>
            <w:r w:rsidR="00682C59">
              <w:rPr>
                <w:rFonts w:cs="Arial"/>
                <w:lang w:val="en-GB" w:eastAsia="en-GB"/>
              </w:rPr>
              <w:t xml:space="preserve"> These both have the same dimensions (40x40x25cm) but have different methods </w:t>
            </w:r>
            <w:r w:rsidR="00434355">
              <w:t>of forming a seal with the</w:t>
            </w:r>
            <w:r w:rsidR="00682C59">
              <w:t xml:space="preserve"> frame placed in the soil.</w:t>
            </w:r>
          </w:p>
          <w:p w:rsidR="00015685" w:rsidRDefault="00015685" w:rsidP="00F20757">
            <w:pPr>
              <w:pStyle w:val="ListParagraph"/>
              <w:ind w:left="0"/>
              <w:rPr>
                <w:b/>
              </w:rPr>
            </w:pPr>
          </w:p>
        </w:tc>
      </w:tr>
    </w:tbl>
    <w:p w:rsidR="00861515" w:rsidRPr="00861515" w:rsidRDefault="00861515" w:rsidP="00F20757">
      <w:pPr>
        <w:pStyle w:val="ListParagraph"/>
        <w:ind w:left="360"/>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21"/>
      </w:tblGrid>
      <w:tr w:rsidR="007D584C" w:rsidTr="00F63A7C">
        <w:tc>
          <w:tcPr>
            <w:tcW w:w="709" w:type="dxa"/>
          </w:tcPr>
          <w:p w:rsidR="007D584C" w:rsidRDefault="007D584C" w:rsidP="00F20757">
            <w:pPr>
              <w:pStyle w:val="ListParagraph"/>
              <w:ind w:left="0"/>
              <w:rPr>
                <w:b/>
              </w:rPr>
            </w:pPr>
            <w:r>
              <w:rPr>
                <w:b/>
              </w:rPr>
              <w:t>5.</w:t>
            </w:r>
          </w:p>
          <w:p w:rsidR="007D584C" w:rsidRDefault="007D584C" w:rsidP="00F20757">
            <w:pPr>
              <w:pStyle w:val="ListParagraph"/>
              <w:ind w:left="0"/>
              <w:rPr>
                <w:b/>
              </w:rPr>
            </w:pPr>
            <w:r>
              <w:rPr>
                <w:b/>
              </w:rPr>
              <w:t>a</w:t>
            </w:r>
          </w:p>
        </w:tc>
        <w:tc>
          <w:tcPr>
            <w:tcW w:w="9621" w:type="dxa"/>
          </w:tcPr>
          <w:p w:rsidR="007D584C" w:rsidRPr="00043F91" w:rsidRDefault="007D584C" w:rsidP="007D584C">
            <w:pPr>
              <w:rPr>
                <w:b/>
                <w:sz w:val="28"/>
                <w:szCs w:val="28"/>
              </w:rPr>
            </w:pPr>
            <w:proofErr w:type="spellStart"/>
            <w:r w:rsidRPr="00043F91">
              <w:rPr>
                <w:b/>
                <w:sz w:val="28"/>
                <w:szCs w:val="28"/>
              </w:rPr>
              <w:t>Implementaton</w:t>
            </w:r>
            <w:proofErr w:type="spellEnd"/>
            <w:r w:rsidRPr="00043F91">
              <w:rPr>
                <w:b/>
                <w:sz w:val="28"/>
                <w:szCs w:val="28"/>
              </w:rPr>
              <w:t>: timetable, budget, distribution of work</w:t>
            </w:r>
          </w:p>
          <w:p w:rsidR="007D584C" w:rsidRPr="00F80E90" w:rsidRDefault="007D584C" w:rsidP="007D584C">
            <w:pPr>
              <w:rPr>
                <w:b/>
              </w:rPr>
            </w:pPr>
            <w:r w:rsidRPr="00F80E90">
              <w:rPr>
                <w:b/>
              </w:rPr>
              <w:t>Timetable for the research including personnel efforts, favorably table wise</w:t>
            </w:r>
          </w:p>
          <w:p w:rsidR="001B5D00" w:rsidRDefault="001B5D00" w:rsidP="001B5D00">
            <w:pPr>
              <w:pStyle w:val="ListParagraph"/>
              <w:ind w:left="0"/>
            </w:pPr>
            <w:r w:rsidRPr="001B5D00">
              <w:t xml:space="preserve">The applicant </w:t>
            </w:r>
            <w:r>
              <w:t xml:space="preserve">will travel to </w:t>
            </w:r>
            <w:proofErr w:type="spellStart"/>
            <w:r>
              <w:t>Hyytiala</w:t>
            </w:r>
            <w:proofErr w:type="spellEnd"/>
            <w:r>
              <w:t xml:space="preserve"> on 8 July and leave on 11 July. </w:t>
            </w:r>
          </w:p>
          <w:p w:rsidR="007D584C" w:rsidRDefault="001B5D00" w:rsidP="001B5D00">
            <w:pPr>
              <w:pStyle w:val="ListParagraph"/>
              <w:ind w:left="0"/>
            </w:pPr>
            <w:r>
              <w:t xml:space="preserve">Two soil chambers will be delivered independently. </w:t>
            </w:r>
          </w:p>
          <w:p w:rsidR="001B5D00" w:rsidRPr="001B5D00" w:rsidRDefault="001B5D00" w:rsidP="001B5D00">
            <w:pPr>
              <w:pStyle w:val="ListParagraph"/>
              <w:ind w:left="0"/>
            </w:pPr>
            <w:r>
              <w:t xml:space="preserve">The applicant will test these chambers </w:t>
            </w:r>
            <w:r w:rsidR="00F80E90">
              <w:t>as part of the inter-comparison campaign and take gas samples away for analysis at Forest Research where analyses are carried out for her own research.</w:t>
            </w:r>
          </w:p>
        </w:tc>
      </w:tr>
      <w:tr w:rsidR="007D584C" w:rsidTr="00F63A7C">
        <w:tc>
          <w:tcPr>
            <w:tcW w:w="709" w:type="dxa"/>
          </w:tcPr>
          <w:p w:rsidR="007D584C" w:rsidRDefault="007D584C" w:rsidP="00F20757">
            <w:pPr>
              <w:pStyle w:val="ListParagraph"/>
              <w:ind w:left="0"/>
              <w:rPr>
                <w:b/>
              </w:rPr>
            </w:pPr>
            <w:r>
              <w:rPr>
                <w:b/>
              </w:rPr>
              <w:t>B</w:t>
            </w:r>
          </w:p>
        </w:tc>
        <w:tc>
          <w:tcPr>
            <w:tcW w:w="9621" w:type="dxa"/>
          </w:tcPr>
          <w:p w:rsidR="007D584C" w:rsidRPr="00F80E90" w:rsidRDefault="007D584C" w:rsidP="007D584C">
            <w:pPr>
              <w:rPr>
                <w:b/>
              </w:rPr>
            </w:pPr>
            <w:r w:rsidRPr="00F80E90">
              <w:rPr>
                <w:b/>
              </w:rPr>
              <w:t xml:space="preserve">Total budget for travel and logistical support as requested </w:t>
            </w:r>
          </w:p>
          <w:p w:rsidR="00F80E90" w:rsidRDefault="009518C6" w:rsidP="007D584C">
            <w:r>
              <w:t>Flights are</w:t>
            </w:r>
            <w:r w:rsidR="00F80E90">
              <w:t xml:space="preserve"> being funded by a grant from the University of London</w:t>
            </w:r>
          </w:p>
          <w:p w:rsidR="009518C6" w:rsidRDefault="009518C6" w:rsidP="007D584C">
            <w:r>
              <w:t xml:space="preserve">Additional travel by train from </w:t>
            </w:r>
            <w:r w:rsidR="00434355">
              <w:t>Helsinki</w:t>
            </w:r>
            <w:r>
              <w:t xml:space="preserve"> to </w:t>
            </w:r>
            <w:proofErr w:type="spellStart"/>
            <w:r>
              <w:t>Orivesi</w:t>
            </w:r>
            <w:proofErr w:type="spellEnd"/>
            <w:r>
              <w:t xml:space="preserve"> and bus to </w:t>
            </w:r>
            <w:proofErr w:type="spellStart"/>
            <w:r>
              <w:t>Hyytiala</w:t>
            </w:r>
            <w:proofErr w:type="spellEnd"/>
            <w:r>
              <w:t xml:space="preserve"> will be required.</w:t>
            </w:r>
          </w:p>
          <w:p w:rsidR="00F80E90" w:rsidRDefault="00F80E90" w:rsidP="007D584C">
            <w:r>
              <w:t xml:space="preserve">The applicant will require accommodation and subsistence at </w:t>
            </w:r>
            <w:proofErr w:type="spellStart"/>
            <w:r>
              <w:t>Hyytiala</w:t>
            </w:r>
            <w:proofErr w:type="spellEnd"/>
            <w:r>
              <w:t xml:space="preserve"> for the duration of her </w:t>
            </w:r>
            <w:r w:rsidR="009518C6">
              <w:t>stay</w:t>
            </w:r>
            <w:r>
              <w:t>.</w:t>
            </w:r>
            <w:r w:rsidR="00800A8F">
              <w:t xml:space="preserve"> Cost of shipping chambers will be met by University of London grant.</w:t>
            </w:r>
          </w:p>
          <w:p w:rsidR="00800A8F" w:rsidRDefault="00800A8F" w:rsidP="007D584C">
            <w:bookmarkStart w:id="0" w:name="_GoBack"/>
            <w:bookmarkEnd w:id="0"/>
          </w:p>
          <w:p w:rsidR="00F80E90" w:rsidRDefault="00F80E90" w:rsidP="007D584C">
            <w:r>
              <w:t>Budget requested:</w:t>
            </w:r>
          </w:p>
          <w:p w:rsidR="00F80E90" w:rsidRDefault="009518C6" w:rsidP="007D584C">
            <w:r>
              <w:t xml:space="preserve">Train </w:t>
            </w:r>
            <w:r w:rsidR="00434355">
              <w:t>Helsinki</w:t>
            </w:r>
            <w:r>
              <w:t>-</w:t>
            </w:r>
            <w:proofErr w:type="spellStart"/>
            <w:r>
              <w:t>Orivesi</w:t>
            </w:r>
            <w:proofErr w:type="spellEnd"/>
            <w:r>
              <w:t xml:space="preserve"> return (flexible) </w:t>
            </w:r>
            <w:r w:rsidR="003305DA">
              <w:tab/>
            </w:r>
            <w:r w:rsidR="003305DA">
              <w:tab/>
            </w:r>
            <w:r w:rsidR="003305DA">
              <w:tab/>
            </w:r>
            <w:r w:rsidR="003305DA">
              <w:tab/>
            </w:r>
            <w:r w:rsidR="00514E0C">
              <w:t>120</w:t>
            </w:r>
            <w:r>
              <w:t xml:space="preserve"> Euros</w:t>
            </w:r>
          </w:p>
          <w:p w:rsidR="003305DA" w:rsidRDefault="003305DA" w:rsidP="007D584C">
            <w:r>
              <w:t>Accommodation and subsistence (@60Euros/day)</w:t>
            </w:r>
            <w:r w:rsidR="00DA0469">
              <w:t xml:space="preserve"> 3 days</w:t>
            </w:r>
            <w:r>
              <w:tab/>
              <w:t xml:space="preserve">180 </w:t>
            </w:r>
          </w:p>
          <w:p w:rsidR="003305DA" w:rsidRPr="003305DA" w:rsidRDefault="003305DA" w:rsidP="007D584C">
            <w:pPr>
              <w:rPr>
                <w:b/>
              </w:rPr>
            </w:pPr>
            <w:r>
              <w:tab/>
            </w:r>
            <w:r>
              <w:tab/>
            </w:r>
            <w:r>
              <w:tab/>
            </w:r>
            <w:r>
              <w:tab/>
            </w:r>
            <w:r>
              <w:tab/>
            </w:r>
            <w:r>
              <w:tab/>
              <w:t>Total:</w:t>
            </w:r>
            <w:r>
              <w:tab/>
            </w:r>
            <w:r>
              <w:tab/>
            </w:r>
            <w:r>
              <w:tab/>
            </w:r>
            <w:r w:rsidR="00514E0C" w:rsidRPr="00514E0C">
              <w:rPr>
                <w:b/>
              </w:rPr>
              <w:t>300</w:t>
            </w:r>
            <w:r>
              <w:rPr>
                <w:b/>
              </w:rPr>
              <w:t xml:space="preserve"> Euros</w:t>
            </w:r>
          </w:p>
          <w:p w:rsidR="007D584C" w:rsidRDefault="007D584C" w:rsidP="00F20757">
            <w:pPr>
              <w:pStyle w:val="ListParagraph"/>
              <w:ind w:left="0"/>
              <w:rPr>
                <w:b/>
              </w:rPr>
            </w:pPr>
          </w:p>
        </w:tc>
      </w:tr>
      <w:tr w:rsidR="007D584C" w:rsidTr="00F63A7C">
        <w:tc>
          <w:tcPr>
            <w:tcW w:w="709" w:type="dxa"/>
          </w:tcPr>
          <w:p w:rsidR="007D584C" w:rsidRDefault="007D584C" w:rsidP="00F20757">
            <w:pPr>
              <w:pStyle w:val="ListParagraph"/>
              <w:ind w:left="0"/>
              <w:rPr>
                <w:b/>
              </w:rPr>
            </w:pPr>
            <w:r>
              <w:rPr>
                <w:b/>
              </w:rPr>
              <w:t>c</w:t>
            </w:r>
          </w:p>
        </w:tc>
        <w:tc>
          <w:tcPr>
            <w:tcW w:w="9621" w:type="dxa"/>
          </w:tcPr>
          <w:p w:rsidR="007D584C" w:rsidRDefault="007D584C" w:rsidP="007D584C">
            <w:r w:rsidRPr="00F80E90">
              <w:rPr>
                <w:b/>
              </w:rPr>
              <w:t>Plan for specific logist</w:t>
            </w:r>
            <w:r w:rsidR="00363BA6" w:rsidRPr="00F80E90">
              <w:rPr>
                <w:b/>
              </w:rPr>
              <w:t>ic</w:t>
            </w:r>
            <w:r w:rsidRPr="00F80E90">
              <w:rPr>
                <w:b/>
              </w:rPr>
              <w:t>al needs like visa, import/export licenses etc</w:t>
            </w:r>
            <w:r w:rsidRPr="00F20757">
              <w:t>.</w:t>
            </w:r>
          </w:p>
          <w:p w:rsidR="00363BA6" w:rsidRPr="00F20757" w:rsidRDefault="003305DA" w:rsidP="007D584C">
            <w:r>
              <w:t>None anticipated</w:t>
            </w:r>
          </w:p>
          <w:p w:rsidR="007D584C" w:rsidRPr="00F20757" w:rsidRDefault="007D584C" w:rsidP="007D584C"/>
        </w:tc>
      </w:tr>
    </w:tbl>
    <w:p w:rsidR="00861515" w:rsidRPr="00861515" w:rsidRDefault="00861515" w:rsidP="00F20757">
      <w:pPr>
        <w:pStyle w:val="ListParagraph"/>
        <w:ind w:left="360"/>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21"/>
      </w:tblGrid>
      <w:tr w:rsidR="007D584C" w:rsidTr="00F63A7C">
        <w:tc>
          <w:tcPr>
            <w:tcW w:w="709" w:type="dxa"/>
          </w:tcPr>
          <w:p w:rsidR="007D584C" w:rsidRDefault="0048372B" w:rsidP="00F20757">
            <w:pPr>
              <w:pStyle w:val="ListParagraph"/>
              <w:ind w:left="0"/>
              <w:rPr>
                <w:b/>
              </w:rPr>
            </w:pPr>
            <w:r>
              <w:rPr>
                <w:b/>
              </w:rPr>
              <w:t>6.</w:t>
            </w:r>
          </w:p>
          <w:p w:rsidR="0048372B" w:rsidRDefault="0048372B" w:rsidP="00F20757">
            <w:pPr>
              <w:pStyle w:val="ListParagraph"/>
              <w:ind w:left="0"/>
              <w:rPr>
                <w:b/>
              </w:rPr>
            </w:pPr>
            <w:r>
              <w:rPr>
                <w:b/>
              </w:rPr>
              <w:t>a</w:t>
            </w:r>
          </w:p>
        </w:tc>
        <w:tc>
          <w:tcPr>
            <w:tcW w:w="9621" w:type="dxa"/>
          </w:tcPr>
          <w:p w:rsidR="007D584C" w:rsidRPr="00043F91" w:rsidRDefault="0048372B" w:rsidP="0048372B">
            <w:pPr>
              <w:rPr>
                <w:b/>
                <w:sz w:val="28"/>
                <w:szCs w:val="28"/>
              </w:rPr>
            </w:pPr>
            <w:r w:rsidRPr="00043F91">
              <w:rPr>
                <w:b/>
                <w:sz w:val="28"/>
                <w:szCs w:val="28"/>
              </w:rPr>
              <w:t>E</w:t>
            </w:r>
            <w:r w:rsidR="007D584C" w:rsidRPr="00043F91">
              <w:rPr>
                <w:b/>
                <w:sz w:val="28"/>
                <w:szCs w:val="28"/>
              </w:rPr>
              <w:t>xpected results and possible risks</w:t>
            </w:r>
          </w:p>
          <w:p w:rsidR="007D584C" w:rsidRPr="00043F91" w:rsidRDefault="007D584C" w:rsidP="007D584C">
            <w:pPr>
              <w:rPr>
                <w:b/>
              </w:rPr>
            </w:pPr>
            <w:r w:rsidRPr="00043F91">
              <w:rPr>
                <w:b/>
              </w:rPr>
              <w:t>Expected scientific impact of the research</w:t>
            </w:r>
          </w:p>
          <w:p w:rsidR="00043F91" w:rsidRPr="00043F91" w:rsidRDefault="00043F91" w:rsidP="00043F91">
            <w:pPr>
              <w:rPr>
                <w:rFonts w:cs="Arial"/>
                <w:lang w:val="en-GB" w:eastAsia="en-GB"/>
              </w:rPr>
            </w:pPr>
            <w:r w:rsidRPr="00043F91">
              <w:rPr>
                <w:rFonts w:cs="Arial"/>
                <w:lang w:val="en-GB" w:eastAsia="en-GB"/>
              </w:rPr>
              <w:t xml:space="preserve">The soil </w:t>
            </w:r>
            <w:r w:rsidR="00A66B1E">
              <w:t>N</w:t>
            </w:r>
            <w:r w:rsidR="00A66B1E" w:rsidRPr="00A66B1E">
              <w:rPr>
                <w:vertAlign w:val="subscript"/>
              </w:rPr>
              <w:t>2</w:t>
            </w:r>
            <w:r w:rsidR="00A66B1E">
              <w:t>O</w:t>
            </w:r>
            <w:r w:rsidR="00A66B1E" w:rsidRPr="00043F91">
              <w:rPr>
                <w:rFonts w:cs="Arial"/>
                <w:lang w:val="en-GB" w:eastAsia="en-GB"/>
              </w:rPr>
              <w:t xml:space="preserve"> </w:t>
            </w:r>
            <w:r w:rsidRPr="00043F91">
              <w:rPr>
                <w:rFonts w:cs="Arial"/>
                <w:lang w:val="en-GB" w:eastAsia="en-GB"/>
              </w:rPr>
              <w:t>chamber inter-comparison campaign will provide recommendation</w:t>
            </w:r>
            <w:r w:rsidR="00DA0469">
              <w:rPr>
                <w:rFonts w:cs="Arial"/>
                <w:lang w:val="en-GB" w:eastAsia="en-GB"/>
              </w:rPr>
              <w:t>s</w:t>
            </w:r>
            <w:r w:rsidRPr="00043F91">
              <w:rPr>
                <w:rFonts w:cs="Arial"/>
                <w:lang w:val="en-GB" w:eastAsia="en-GB"/>
              </w:rPr>
              <w:t xml:space="preserve"> for soil </w:t>
            </w:r>
            <w:r w:rsidR="00DA0469">
              <w:rPr>
                <w:rFonts w:cs="Arial"/>
                <w:lang w:val="en-GB" w:eastAsia="en-GB"/>
              </w:rPr>
              <w:t>chamber design</w:t>
            </w:r>
            <w:r w:rsidRPr="00043F91">
              <w:rPr>
                <w:rFonts w:cs="Arial"/>
                <w:lang w:val="en-GB" w:eastAsia="en-GB"/>
              </w:rPr>
              <w:t xml:space="preserve">, sampling procedures, and flux calculation methods, which will contribute to </w:t>
            </w:r>
            <w:r w:rsidR="00DA0469">
              <w:rPr>
                <w:rFonts w:cs="Arial"/>
                <w:lang w:val="en-GB" w:eastAsia="en-GB"/>
              </w:rPr>
              <w:t>improved</w:t>
            </w:r>
            <w:r w:rsidRPr="00043F91">
              <w:rPr>
                <w:rFonts w:cs="Arial"/>
                <w:lang w:val="en-GB" w:eastAsia="en-GB"/>
              </w:rPr>
              <w:t xml:space="preserve"> soil chamber measurements in the future</w:t>
            </w:r>
            <w:r>
              <w:rPr>
                <w:rFonts w:cs="Arial"/>
                <w:lang w:val="en-GB" w:eastAsia="en-GB"/>
              </w:rPr>
              <w:t>.</w:t>
            </w:r>
          </w:p>
          <w:p w:rsidR="007D584C" w:rsidRDefault="007D584C" w:rsidP="00F20757">
            <w:pPr>
              <w:pStyle w:val="ListParagraph"/>
              <w:ind w:left="0"/>
              <w:rPr>
                <w:b/>
              </w:rPr>
            </w:pPr>
          </w:p>
        </w:tc>
      </w:tr>
      <w:tr w:rsidR="0048372B" w:rsidTr="00F63A7C">
        <w:tc>
          <w:tcPr>
            <w:tcW w:w="709" w:type="dxa"/>
          </w:tcPr>
          <w:p w:rsidR="0048372B" w:rsidRDefault="0048372B" w:rsidP="00F20757">
            <w:pPr>
              <w:pStyle w:val="ListParagraph"/>
              <w:ind w:left="0"/>
              <w:rPr>
                <w:b/>
              </w:rPr>
            </w:pPr>
            <w:r>
              <w:rPr>
                <w:b/>
              </w:rPr>
              <w:t>c</w:t>
            </w:r>
          </w:p>
        </w:tc>
        <w:tc>
          <w:tcPr>
            <w:tcW w:w="9621" w:type="dxa"/>
          </w:tcPr>
          <w:p w:rsidR="0048372B" w:rsidRPr="00043F91" w:rsidRDefault="0048372B" w:rsidP="0048372B">
            <w:pPr>
              <w:rPr>
                <w:b/>
              </w:rPr>
            </w:pPr>
            <w:r w:rsidRPr="00043F91">
              <w:rPr>
                <w:b/>
              </w:rPr>
              <w:t>Publication plan</w:t>
            </w:r>
          </w:p>
          <w:p w:rsidR="00043F91" w:rsidRPr="00043F91" w:rsidRDefault="00043F91" w:rsidP="00043F91">
            <w:pPr>
              <w:rPr>
                <w:rFonts w:cs="Arial"/>
                <w:lang w:val="en-GB" w:eastAsia="en-GB"/>
              </w:rPr>
            </w:pPr>
            <w:r w:rsidRPr="00043F91">
              <w:rPr>
                <w:rFonts w:cs="Arial"/>
                <w:lang w:val="en-GB" w:eastAsia="en-GB"/>
              </w:rPr>
              <w:t xml:space="preserve">One joint peer-reviewed publication with results of the inter-comparison campaign is expected to be published. </w:t>
            </w:r>
          </w:p>
          <w:p w:rsidR="0048372B" w:rsidRPr="00F20757" w:rsidRDefault="0048372B" w:rsidP="0048372B"/>
        </w:tc>
      </w:tr>
      <w:tr w:rsidR="0048372B" w:rsidTr="00F63A7C">
        <w:tc>
          <w:tcPr>
            <w:tcW w:w="709" w:type="dxa"/>
          </w:tcPr>
          <w:p w:rsidR="0048372B" w:rsidRDefault="0048372B" w:rsidP="00F20757">
            <w:pPr>
              <w:pStyle w:val="ListParagraph"/>
              <w:ind w:left="0"/>
              <w:rPr>
                <w:b/>
              </w:rPr>
            </w:pPr>
            <w:r>
              <w:rPr>
                <w:b/>
              </w:rPr>
              <w:lastRenderedPageBreak/>
              <w:t>d</w:t>
            </w:r>
          </w:p>
        </w:tc>
        <w:tc>
          <w:tcPr>
            <w:tcW w:w="9621" w:type="dxa"/>
          </w:tcPr>
          <w:p w:rsidR="0048372B" w:rsidRPr="00043F91" w:rsidRDefault="0048372B" w:rsidP="0048372B">
            <w:pPr>
              <w:rPr>
                <w:b/>
              </w:rPr>
            </w:pPr>
            <w:r w:rsidRPr="00043F91">
              <w:rPr>
                <w:b/>
              </w:rPr>
              <w:t>Data access plan</w:t>
            </w:r>
          </w:p>
          <w:p w:rsidR="00043F91" w:rsidRPr="00043F91" w:rsidRDefault="00043F91" w:rsidP="00043F91">
            <w:pPr>
              <w:rPr>
                <w:rFonts w:cs="Arial"/>
                <w:lang w:val="en-GB" w:eastAsia="en-GB"/>
              </w:rPr>
            </w:pPr>
            <w:r w:rsidRPr="00043F91">
              <w:rPr>
                <w:rFonts w:cs="Arial"/>
                <w:lang w:val="en-GB" w:eastAsia="en-GB"/>
              </w:rPr>
              <w:t xml:space="preserve">Results of the inter-comparison campaign will be submitted to the </w:t>
            </w:r>
            <w:proofErr w:type="spellStart"/>
            <w:r w:rsidRPr="00043F91">
              <w:rPr>
                <w:rFonts w:cs="Arial"/>
                <w:lang w:val="en-GB" w:eastAsia="en-GB"/>
              </w:rPr>
              <w:t>InGOS</w:t>
            </w:r>
            <w:proofErr w:type="spellEnd"/>
            <w:r w:rsidRPr="00043F91">
              <w:rPr>
                <w:rFonts w:cs="Arial"/>
                <w:lang w:val="en-GB" w:eastAsia="en-GB"/>
              </w:rPr>
              <w:t xml:space="preserve"> database of </w:t>
            </w:r>
          </w:p>
          <w:p w:rsidR="00043F91" w:rsidRPr="00043F91" w:rsidRDefault="00043F91" w:rsidP="00043F91">
            <w:pPr>
              <w:rPr>
                <w:rFonts w:cs="Arial"/>
                <w:lang w:val="en-GB" w:eastAsia="en-GB"/>
              </w:rPr>
            </w:pPr>
            <w:proofErr w:type="gramStart"/>
            <w:r w:rsidRPr="00043F91">
              <w:rPr>
                <w:rFonts w:cs="Arial"/>
                <w:lang w:val="en-GB" w:eastAsia="en-GB"/>
              </w:rPr>
              <w:t>specific</w:t>
            </w:r>
            <w:proofErr w:type="gramEnd"/>
            <w:r w:rsidRPr="00043F91">
              <w:rPr>
                <w:rFonts w:cs="Arial"/>
                <w:lang w:val="en-GB" w:eastAsia="en-GB"/>
              </w:rPr>
              <w:t xml:space="preserve"> measurements. </w:t>
            </w:r>
          </w:p>
          <w:p w:rsidR="0048372B" w:rsidRPr="00F20757" w:rsidRDefault="0048372B" w:rsidP="0048372B"/>
        </w:tc>
      </w:tr>
    </w:tbl>
    <w:p w:rsidR="00861515" w:rsidRDefault="00861515" w:rsidP="00F20757">
      <w:pPr>
        <w:pStyle w:val="ListParagraph"/>
        <w:ind w:left="360"/>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21"/>
      </w:tblGrid>
      <w:tr w:rsidR="0048372B" w:rsidTr="00F63A7C">
        <w:tc>
          <w:tcPr>
            <w:tcW w:w="709" w:type="dxa"/>
          </w:tcPr>
          <w:p w:rsidR="0048372B" w:rsidRDefault="0048372B" w:rsidP="00F20757">
            <w:pPr>
              <w:pStyle w:val="ListParagraph"/>
              <w:ind w:left="0"/>
              <w:rPr>
                <w:b/>
              </w:rPr>
            </w:pPr>
            <w:r>
              <w:rPr>
                <w:b/>
              </w:rPr>
              <w:t>7.</w:t>
            </w:r>
          </w:p>
          <w:p w:rsidR="0048372B" w:rsidRDefault="0048372B" w:rsidP="00F20757">
            <w:pPr>
              <w:pStyle w:val="ListParagraph"/>
              <w:ind w:left="0"/>
              <w:rPr>
                <w:b/>
              </w:rPr>
            </w:pPr>
            <w:r>
              <w:rPr>
                <w:b/>
              </w:rPr>
              <w:t>a</w:t>
            </w:r>
          </w:p>
        </w:tc>
        <w:tc>
          <w:tcPr>
            <w:tcW w:w="9621" w:type="dxa"/>
          </w:tcPr>
          <w:p w:rsidR="0048372B" w:rsidRPr="00363BA6" w:rsidRDefault="0048372B" w:rsidP="0048372B">
            <w:pPr>
              <w:rPr>
                <w:b/>
                <w:sz w:val="28"/>
                <w:szCs w:val="28"/>
              </w:rPr>
            </w:pPr>
            <w:r w:rsidRPr="00363BA6">
              <w:rPr>
                <w:b/>
                <w:sz w:val="28"/>
                <w:szCs w:val="28"/>
              </w:rPr>
              <w:t>Key literature</w:t>
            </w:r>
          </w:p>
          <w:p w:rsidR="0048372B" w:rsidRPr="00363BA6" w:rsidRDefault="0048372B" w:rsidP="0048372B">
            <w:pPr>
              <w:rPr>
                <w:b/>
              </w:rPr>
            </w:pPr>
            <w:r w:rsidRPr="00363BA6">
              <w:rPr>
                <w:b/>
              </w:rPr>
              <w:t>List of references used in the working plan</w:t>
            </w:r>
          </w:p>
          <w:p w:rsidR="00043F91" w:rsidRDefault="00043F91" w:rsidP="0044103F">
            <w:pPr>
              <w:ind w:left="720" w:hanging="720"/>
              <w:rPr>
                <w:rFonts w:cs="Arial"/>
                <w:lang w:val="en-GB" w:eastAsia="en-GB"/>
              </w:rPr>
            </w:pPr>
            <w:r w:rsidRPr="00043F91">
              <w:rPr>
                <w:rFonts w:cs="Arial"/>
                <w:lang w:val="en-GB" w:eastAsia="en-GB"/>
              </w:rPr>
              <w:t xml:space="preserve">Christiansen J R, </w:t>
            </w:r>
            <w:proofErr w:type="spellStart"/>
            <w:r w:rsidRPr="00043F91">
              <w:rPr>
                <w:rFonts w:cs="Arial"/>
                <w:lang w:val="en-GB" w:eastAsia="en-GB"/>
              </w:rPr>
              <w:t>Korhonen</w:t>
            </w:r>
            <w:proofErr w:type="spellEnd"/>
            <w:r w:rsidRPr="00043F91">
              <w:rPr>
                <w:rFonts w:cs="Arial"/>
                <w:lang w:val="en-GB" w:eastAsia="en-GB"/>
              </w:rPr>
              <w:t xml:space="preserve"> JFJ, </w:t>
            </w:r>
            <w:proofErr w:type="spellStart"/>
            <w:r w:rsidRPr="00043F91">
              <w:rPr>
                <w:rFonts w:cs="Arial"/>
                <w:lang w:val="en-GB" w:eastAsia="en-GB"/>
              </w:rPr>
              <w:t>Juszczak</w:t>
            </w:r>
            <w:proofErr w:type="spellEnd"/>
            <w:r w:rsidRPr="00043F91">
              <w:rPr>
                <w:rFonts w:cs="Arial"/>
                <w:lang w:val="en-GB" w:eastAsia="en-GB"/>
              </w:rPr>
              <w:t xml:space="preserve"> R, </w:t>
            </w:r>
            <w:proofErr w:type="spellStart"/>
            <w:r w:rsidRPr="00043F91">
              <w:rPr>
                <w:rFonts w:cs="Arial"/>
                <w:lang w:val="en-GB" w:eastAsia="en-GB"/>
              </w:rPr>
              <w:t>Giebels</w:t>
            </w:r>
            <w:proofErr w:type="spellEnd"/>
            <w:r w:rsidRPr="0044103F">
              <w:rPr>
                <w:rFonts w:cs="Arial"/>
                <w:lang w:val="en-GB" w:eastAsia="en-GB"/>
              </w:rPr>
              <w:t xml:space="preserve">, </w:t>
            </w:r>
            <w:r w:rsidRPr="00043F91">
              <w:rPr>
                <w:rFonts w:cs="Arial"/>
                <w:lang w:val="en-GB" w:eastAsia="en-GB"/>
              </w:rPr>
              <w:t xml:space="preserve">M, </w:t>
            </w:r>
            <w:proofErr w:type="spellStart"/>
            <w:r w:rsidRPr="00043F91">
              <w:rPr>
                <w:rFonts w:cs="Arial"/>
                <w:lang w:val="en-GB" w:eastAsia="en-GB"/>
              </w:rPr>
              <w:t>Pihlatie</w:t>
            </w:r>
            <w:proofErr w:type="spellEnd"/>
            <w:r w:rsidRPr="00043F91">
              <w:rPr>
                <w:rFonts w:cs="Arial"/>
                <w:lang w:val="en-GB" w:eastAsia="en-GB"/>
              </w:rPr>
              <w:t xml:space="preserve"> M (2011) Assessing the effects of chamber placement, manual sampling and headspace mixing on CH4</w:t>
            </w:r>
            <w:r w:rsidRPr="0044103F">
              <w:rPr>
                <w:rFonts w:cs="Arial"/>
                <w:lang w:val="en-GB" w:eastAsia="en-GB"/>
              </w:rPr>
              <w:t xml:space="preserve"> </w:t>
            </w:r>
            <w:r w:rsidRPr="00043F91">
              <w:rPr>
                <w:rFonts w:cs="Arial"/>
                <w:lang w:val="en-GB" w:eastAsia="en-GB"/>
              </w:rPr>
              <w:t>fluxes in a laboratory experiment. Plant and Soil 343: 171-185</w:t>
            </w:r>
            <w:r w:rsidR="00DA0469">
              <w:rPr>
                <w:rFonts w:cs="Arial"/>
                <w:lang w:val="en-GB" w:eastAsia="en-GB"/>
              </w:rPr>
              <w:t>.</w:t>
            </w:r>
          </w:p>
          <w:p w:rsidR="00DA0469" w:rsidRPr="00DA0469" w:rsidRDefault="00DA0469" w:rsidP="00DA0469">
            <w:pPr>
              <w:ind w:left="720" w:hanging="720"/>
              <w:rPr>
                <w:rFonts w:cs="Arial"/>
                <w:lang w:val="en-GB" w:eastAsia="en-GB"/>
              </w:rPr>
            </w:pPr>
            <w:r w:rsidRPr="00DA0469">
              <w:rPr>
                <w:rFonts w:cs="Arial"/>
                <w:lang w:val="en-GB" w:eastAsia="en-GB"/>
              </w:rPr>
              <w:t xml:space="preserve">Haas E, </w:t>
            </w:r>
            <w:proofErr w:type="spellStart"/>
            <w:r w:rsidRPr="00DA0469">
              <w:rPr>
                <w:rFonts w:cs="Arial"/>
                <w:lang w:val="en-GB" w:eastAsia="en-GB"/>
              </w:rPr>
              <w:t>Klatt</w:t>
            </w:r>
            <w:proofErr w:type="spellEnd"/>
            <w:r w:rsidRPr="00DA0469">
              <w:rPr>
                <w:rFonts w:cs="Arial"/>
                <w:lang w:val="en-GB" w:eastAsia="en-GB"/>
              </w:rPr>
              <w:t xml:space="preserve"> S, </w:t>
            </w:r>
            <w:proofErr w:type="spellStart"/>
            <w:r w:rsidRPr="00DA0469">
              <w:rPr>
                <w:rFonts w:cs="Arial"/>
                <w:lang w:val="en-GB" w:eastAsia="en-GB"/>
              </w:rPr>
              <w:t>Frohlich</w:t>
            </w:r>
            <w:proofErr w:type="spellEnd"/>
            <w:r w:rsidRPr="00DA0469">
              <w:rPr>
                <w:rFonts w:cs="Arial"/>
                <w:lang w:val="en-GB" w:eastAsia="en-GB"/>
              </w:rPr>
              <w:t xml:space="preserve"> A, Kraft P, Werner C, </w:t>
            </w:r>
            <w:proofErr w:type="spellStart"/>
            <w:r w:rsidRPr="00DA0469">
              <w:rPr>
                <w:rFonts w:cs="Arial"/>
                <w:lang w:val="en-GB" w:eastAsia="en-GB"/>
              </w:rPr>
              <w:t>Kiese</w:t>
            </w:r>
            <w:proofErr w:type="spellEnd"/>
            <w:r>
              <w:rPr>
                <w:rFonts w:cs="Arial"/>
                <w:lang w:val="en-GB" w:eastAsia="en-GB"/>
              </w:rPr>
              <w:t xml:space="preserve"> </w:t>
            </w:r>
            <w:r w:rsidRPr="00DA0469">
              <w:rPr>
                <w:rFonts w:cs="Arial"/>
                <w:lang w:val="en-GB" w:eastAsia="en-GB"/>
              </w:rPr>
              <w:t xml:space="preserve">R, Grote R, Breuer L, </w:t>
            </w:r>
            <w:proofErr w:type="spellStart"/>
            <w:r w:rsidRPr="00DA0469">
              <w:rPr>
                <w:rFonts w:cs="Arial"/>
                <w:lang w:val="en-GB" w:eastAsia="en-GB"/>
              </w:rPr>
              <w:t>Butterbach-Bahl</w:t>
            </w:r>
            <w:proofErr w:type="spellEnd"/>
            <w:r w:rsidRPr="00DA0469">
              <w:rPr>
                <w:rFonts w:cs="Arial"/>
                <w:lang w:val="en-GB" w:eastAsia="en-GB"/>
              </w:rPr>
              <w:t xml:space="preserve"> K. </w:t>
            </w:r>
            <w:r>
              <w:rPr>
                <w:rFonts w:cs="Arial"/>
                <w:lang w:val="en-GB" w:eastAsia="en-GB"/>
              </w:rPr>
              <w:t>(</w:t>
            </w:r>
            <w:r w:rsidRPr="00DA0469">
              <w:rPr>
                <w:rFonts w:cs="Arial"/>
                <w:lang w:val="en-GB" w:eastAsia="en-GB"/>
              </w:rPr>
              <w:t>2012</w:t>
            </w:r>
            <w:r>
              <w:rPr>
                <w:rFonts w:cs="Arial"/>
                <w:lang w:val="en-GB" w:eastAsia="en-GB"/>
              </w:rPr>
              <w:t xml:space="preserve">) </w:t>
            </w:r>
            <w:proofErr w:type="spellStart"/>
            <w:r w:rsidRPr="00DA0469">
              <w:rPr>
                <w:rFonts w:cs="Arial"/>
                <w:lang w:val="en-GB" w:eastAsia="en-GB"/>
              </w:rPr>
              <w:t>LandscapeDNDC</w:t>
            </w:r>
            <w:proofErr w:type="spellEnd"/>
            <w:r w:rsidRPr="00DA0469">
              <w:rPr>
                <w:rFonts w:cs="Arial"/>
                <w:lang w:val="en-GB" w:eastAsia="en-GB"/>
              </w:rPr>
              <w:t>: a process model for simulation of</w:t>
            </w:r>
            <w:r>
              <w:rPr>
                <w:rFonts w:cs="Arial"/>
                <w:lang w:val="en-GB" w:eastAsia="en-GB"/>
              </w:rPr>
              <w:t xml:space="preserve"> </w:t>
            </w:r>
            <w:r w:rsidRPr="00DA0469">
              <w:rPr>
                <w:rFonts w:cs="Arial"/>
                <w:lang w:val="en-GB" w:eastAsia="en-GB"/>
              </w:rPr>
              <w:t>biosphere-atmosphere-hydrosphere exchange</w:t>
            </w:r>
            <w:r>
              <w:rPr>
                <w:rFonts w:cs="Arial"/>
                <w:lang w:val="en-GB" w:eastAsia="en-GB"/>
              </w:rPr>
              <w:t xml:space="preserve"> </w:t>
            </w:r>
            <w:r w:rsidRPr="00DA0469">
              <w:rPr>
                <w:rFonts w:cs="Arial"/>
                <w:lang w:val="en-GB" w:eastAsia="en-GB"/>
              </w:rPr>
              <w:t>processes at site and landscape scale.</w:t>
            </w:r>
            <w:r>
              <w:rPr>
                <w:rFonts w:cs="Arial"/>
                <w:lang w:val="en-GB" w:eastAsia="en-GB"/>
              </w:rPr>
              <w:t xml:space="preserve"> </w:t>
            </w:r>
            <w:r w:rsidRPr="00DA0469">
              <w:rPr>
                <w:rFonts w:cs="Arial"/>
                <w:lang w:val="en-GB" w:eastAsia="en-GB"/>
              </w:rPr>
              <w:t>Landscape</w:t>
            </w:r>
            <w:r>
              <w:rPr>
                <w:rFonts w:cs="Arial"/>
                <w:lang w:val="en-GB" w:eastAsia="en-GB"/>
              </w:rPr>
              <w:t xml:space="preserve"> </w:t>
            </w:r>
            <w:r w:rsidRPr="00DA0469">
              <w:rPr>
                <w:rFonts w:cs="Arial"/>
                <w:lang w:val="en-GB" w:eastAsia="en-GB"/>
              </w:rPr>
              <w:t>Ecol.</w:t>
            </w:r>
            <w:r>
              <w:rPr>
                <w:rFonts w:cs="Arial"/>
                <w:lang w:val="en-GB" w:eastAsia="en-GB"/>
              </w:rPr>
              <w:t xml:space="preserve"> </w:t>
            </w:r>
            <w:r w:rsidRPr="00DA0469">
              <w:rPr>
                <w:rFonts w:cs="Arial"/>
                <w:lang w:val="en-GB" w:eastAsia="en-GB"/>
              </w:rPr>
              <w:t>(doi:10.1007/s10980-012-9772-x</w:t>
            </w:r>
            <w:r>
              <w:rPr>
                <w:rFonts w:cs="Arial"/>
                <w:lang w:val="en-GB" w:eastAsia="en-GB"/>
              </w:rPr>
              <w:t>)</w:t>
            </w:r>
          </w:p>
          <w:p w:rsidR="0044103F" w:rsidRPr="0044103F" w:rsidRDefault="0044103F" w:rsidP="0044103F">
            <w:pPr>
              <w:ind w:left="720" w:hanging="720"/>
              <w:rPr>
                <w:rFonts w:cs="Arial"/>
                <w:lang w:val="en-GB" w:eastAsia="en-GB"/>
              </w:rPr>
            </w:pPr>
            <w:proofErr w:type="spellStart"/>
            <w:r w:rsidRPr="0044103F">
              <w:rPr>
                <w:rFonts w:cs="Arial"/>
                <w:lang w:val="en-GB" w:eastAsia="en-GB"/>
              </w:rPr>
              <w:t>Pihlatie</w:t>
            </w:r>
            <w:proofErr w:type="spellEnd"/>
            <w:r w:rsidRPr="0044103F">
              <w:rPr>
                <w:rFonts w:cs="Arial"/>
                <w:lang w:val="en-GB" w:eastAsia="en-GB"/>
              </w:rPr>
              <w:t xml:space="preserve"> M K, Christiansen J R, </w:t>
            </w:r>
            <w:proofErr w:type="spellStart"/>
            <w:r w:rsidRPr="0044103F">
              <w:rPr>
                <w:rFonts w:cs="Arial"/>
                <w:lang w:val="en-GB" w:eastAsia="en-GB"/>
              </w:rPr>
              <w:t>Aaltonen</w:t>
            </w:r>
            <w:proofErr w:type="spellEnd"/>
            <w:r w:rsidRPr="0044103F">
              <w:rPr>
                <w:rFonts w:cs="Arial"/>
                <w:lang w:val="en-GB" w:eastAsia="en-GB"/>
              </w:rPr>
              <w:t xml:space="preserve"> H, </w:t>
            </w:r>
            <w:proofErr w:type="spellStart"/>
            <w:r w:rsidRPr="0044103F">
              <w:rPr>
                <w:rFonts w:cs="Arial"/>
                <w:lang w:val="en-GB" w:eastAsia="en-GB"/>
              </w:rPr>
              <w:t>Korhonen</w:t>
            </w:r>
            <w:proofErr w:type="spellEnd"/>
            <w:r w:rsidRPr="0044103F">
              <w:rPr>
                <w:rFonts w:cs="Arial"/>
                <w:lang w:val="en-GB" w:eastAsia="en-GB"/>
              </w:rPr>
              <w:t xml:space="preserve"> JFJ, </w:t>
            </w:r>
            <w:proofErr w:type="spellStart"/>
            <w:r w:rsidRPr="0044103F">
              <w:rPr>
                <w:rFonts w:cs="Arial"/>
                <w:lang w:val="en-GB" w:eastAsia="en-GB"/>
              </w:rPr>
              <w:t>Nordbo</w:t>
            </w:r>
            <w:proofErr w:type="spellEnd"/>
            <w:r w:rsidRPr="0044103F">
              <w:rPr>
                <w:rFonts w:cs="Arial"/>
                <w:lang w:val="en-GB" w:eastAsia="en-GB"/>
              </w:rPr>
              <w:t xml:space="preserve"> A, </w:t>
            </w:r>
            <w:proofErr w:type="spellStart"/>
            <w:r w:rsidRPr="0044103F">
              <w:rPr>
                <w:rFonts w:cs="Arial"/>
                <w:lang w:val="en-GB" w:eastAsia="en-GB"/>
              </w:rPr>
              <w:t>Rasilo</w:t>
            </w:r>
            <w:proofErr w:type="spellEnd"/>
            <w:r w:rsidRPr="0044103F">
              <w:rPr>
                <w:rFonts w:cs="Arial"/>
                <w:lang w:val="en-GB" w:eastAsia="en-GB"/>
              </w:rPr>
              <w:t xml:space="preserve"> T, </w:t>
            </w:r>
            <w:proofErr w:type="spellStart"/>
            <w:r w:rsidRPr="0044103F">
              <w:rPr>
                <w:rFonts w:cs="Arial"/>
                <w:lang w:val="en-GB" w:eastAsia="en-GB"/>
              </w:rPr>
              <w:t>Benanti</w:t>
            </w:r>
            <w:proofErr w:type="spellEnd"/>
            <w:r w:rsidRPr="0044103F">
              <w:rPr>
                <w:rFonts w:cs="Arial"/>
                <w:lang w:val="en-GB" w:eastAsia="en-GB"/>
              </w:rPr>
              <w:t xml:space="preserve"> G, </w:t>
            </w:r>
            <w:proofErr w:type="spellStart"/>
            <w:r w:rsidRPr="0044103F">
              <w:rPr>
                <w:rFonts w:cs="Arial"/>
                <w:lang w:val="en-GB" w:eastAsia="en-GB"/>
              </w:rPr>
              <w:t>Giebels</w:t>
            </w:r>
            <w:proofErr w:type="spellEnd"/>
            <w:r w:rsidRPr="0044103F">
              <w:rPr>
                <w:rFonts w:cs="Arial"/>
                <w:lang w:val="en-GB" w:eastAsia="en-GB"/>
              </w:rPr>
              <w:t xml:space="preserve"> M, </w:t>
            </w:r>
            <w:proofErr w:type="spellStart"/>
            <w:r w:rsidRPr="0044103F">
              <w:rPr>
                <w:rFonts w:cs="Arial"/>
                <w:lang w:val="en-GB" w:eastAsia="en-GB"/>
              </w:rPr>
              <w:t>Helmy</w:t>
            </w:r>
            <w:proofErr w:type="spellEnd"/>
            <w:r w:rsidRPr="0044103F">
              <w:rPr>
                <w:rFonts w:cs="Arial"/>
                <w:lang w:val="en-GB" w:eastAsia="en-GB"/>
              </w:rPr>
              <w:t xml:space="preserve"> M, Sheehy J, Jones S, </w:t>
            </w:r>
            <w:proofErr w:type="spellStart"/>
            <w:r w:rsidRPr="0044103F">
              <w:rPr>
                <w:rFonts w:cs="Arial"/>
                <w:lang w:val="en-GB" w:eastAsia="en-GB"/>
              </w:rPr>
              <w:t>Juszczak</w:t>
            </w:r>
            <w:proofErr w:type="spellEnd"/>
            <w:r w:rsidRPr="0044103F">
              <w:rPr>
                <w:rFonts w:cs="Arial"/>
                <w:lang w:val="en-GB" w:eastAsia="en-GB"/>
              </w:rPr>
              <w:t xml:space="preserve"> R, </w:t>
            </w:r>
            <w:proofErr w:type="spellStart"/>
            <w:r w:rsidRPr="0044103F">
              <w:rPr>
                <w:rFonts w:cs="Arial"/>
                <w:lang w:val="en-GB" w:eastAsia="en-GB"/>
              </w:rPr>
              <w:t>Klefoth</w:t>
            </w:r>
            <w:proofErr w:type="spellEnd"/>
            <w:r w:rsidRPr="0044103F">
              <w:rPr>
                <w:rFonts w:cs="Arial"/>
                <w:lang w:val="en-GB" w:eastAsia="en-GB"/>
              </w:rPr>
              <w:t xml:space="preserve"> R, Lobo-do-Vale R, Rosa AP, Schreiber P, </w:t>
            </w:r>
            <w:proofErr w:type="spellStart"/>
            <w:r w:rsidRPr="0044103F">
              <w:rPr>
                <w:rFonts w:cs="Arial"/>
                <w:lang w:val="en-GB" w:eastAsia="en-GB"/>
              </w:rPr>
              <w:t>Serca</w:t>
            </w:r>
            <w:proofErr w:type="spellEnd"/>
            <w:r w:rsidRPr="0044103F">
              <w:rPr>
                <w:rFonts w:cs="Arial"/>
                <w:lang w:val="en-GB" w:eastAsia="en-GB"/>
              </w:rPr>
              <w:t xml:space="preserve"> D, </w:t>
            </w:r>
            <w:proofErr w:type="spellStart"/>
            <w:r w:rsidRPr="0044103F">
              <w:rPr>
                <w:rFonts w:cs="Arial"/>
                <w:lang w:val="en-GB" w:eastAsia="en-GB"/>
              </w:rPr>
              <w:t>Vicca</w:t>
            </w:r>
            <w:proofErr w:type="spellEnd"/>
            <w:r w:rsidRPr="0044103F">
              <w:rPr>
                <w:rFonts w:cs="Arial"/>
                <w:lang w:val="en-GB" w:eastAsia="en-GB"/>
              </w:rPr>
              <w:t xml:space="preserve"> S, Wolf B, </w:t>
            </w:r>
            <w:proofErr w:type="spellStart"/>
            <w:r w:rsidRPr="0044103F">
              <w:rPr>
                <w:rFonts w:cs="Arial"/>
                <w:lang w:val="en-GB" w:eastAsia="en-GB"/>
              </w:rPr>
              <w:t>Pumpanen</w:t>
            </w:r>
            <w:proofErr w:type="spellEnd"/>
            <w:r w:rsidRPr="0044103F">
              <w:rPr>
                <w:rFonts w:cs="Arial"/>
                <w:lang w:val="en-GB" w:eastAsia="en-GB"/>
              </w:rPr>
              <w:t xml:space="preserve"> J (2013) Comparison of static chambers to measure CH4</w:t>
            </w:r>
            <w:r>
              <w:rPr>
                <w:rFonts w:cs="Arial"/>
                <w:lang w:val="en-GB" w:eastAsia="en-GB"/>
              </w:rPr>
              <w:t xml:space="preserve"> </w:t>
            </w:r>
            <w:r w:rsidRPr="0044103F">
              <w:rPr>
                <w:rFonts w:cs="Arial"/>
                <w:lang w:val="en-GB" w:eastAsia="en-GB"/>
              </w:rPr>
              <w:t xml:space="preserve">emissions from soils. Agricultural and Forest Meteorology 171: 124-136. </w:t>
            </w:r>
          </w:p>
          <w:p w:rsidR="0044103F" w:rsidRPr="0044103F" w:rsidRDefault="0044103F" w:rsidP="0044103F">
            <w:pPr>
              <w:ind w:left="720" w:hanging="720"/>
              <w:rPr>
                <w:rFonts w:cs="Arial"/>
                <w:lang w:val="en-GB" w:eastAsia="en-GB"/>
              </w:rPr>
            </w:pPr>
            <w:proofErr w:type="spellStart"/>
            <w:r w:rsidRPr="0044103F">
              <w:rPr>
                <w:rFonts w:cs="Arial"/>
                <w:lang w:val="en-GB" w:eastAsia="en-GB"/>
              </w:rPr>
              <w:t>Pumpanen</w:t>
            </w:r>
            <w:proofErr w:type="spellEnd"/>
            <w:r w:rsidRPr="0044103F">
              <w:rPr>
                <w:rFonts w:cs="Arial"/>
                <w:lang w:val="en-GB" w:eastAsia="en-GB"/>
              </w:rPr>
              <w:t xml:space="preserve"> J, </w:t>
            </w:r>
            <w:proofErr w:type="spellStart"/>
            <w:r w:rsidRPr="0044103F">
              <w:rPr>
                <w:rFonts w:cs="Arial"/>
                <w:lang w:val="en-GB" w:eastAsia="en-GB"/>
              </w:rPr>
              <w:t>Kolari</w:t>
            </w:r>
            <w:proofErr w:type="spellEnd"/>
            <w:r w:rsidRPr="0044103F">
              <w:rPr>
                <w:rFonts w:cs="Arial"/>
                <w:lang w:val="en-GB" w:eastAsia="en-GB"/>
              </w:rPr>
              <w:t xml:space="preserve"> P, </w:t>
            </w:r>
            <w:proofErr w:type="spellStart"/>
            <w:r w:rsidRPr="0044103F">
              <w:rPr>
                <w:rFonts w:cs="Arial"/>
                <w:lang w:val="en-GB" w:eastAsia="en-GB"/>
              </w:rPr>
              <w:t>Ilvesniemi</w:t>
            </w:r>
            <w:proofErr w:type="spellEnd"/>
            <w:r w:rsidRPr="0044103F">
              <w:rPr>
                <w:rFonts w:cs="Arial"/>
                <w:lang w:val="en-GB" w:eastAsia="en-GB"/>
              </w:rPr>
              <w:t xml:space="preserve"> H, </w:t>
            </w:r>
            <w:proofErr w:type="spellStart"/>
            <w:r w:rsidRPr="0044103F">
              <w:rPr>
                <w:rFonts w:cs="Arial"/>
                <w:lang w:val="en-GB" w:eastAsia="en-GB"/>
              </w:rPr>
              <w:t>Minkkinen</w:t>
            </w:r>
            <w:proofErr w:type="spellEnd"/>
            <w:r w:rsidRPr="0044103F">
              <w:rPr>
                <w:rFonts w:cs="Arial"/>
                <w:lang w:val="en-GB" w:eastAsia="en-GB"/>
              </w:rPr>
              <w:t xml:space="preserve"> K, </w:t>
            </w:r>
            <w:proofErr w:type="spellStart"/>
            <w:r w:rsidRPr="0044103F">
              <w:rPr>
                <w:rFonts w:cs="Arial"/>
                <w:lang w:val="en-GB" w:eastAsia="en-GB"/>
              </w:rPr>
              <w:t>Vesala</w:t>
            </w:r>
            <w:proofErr w:type="spellEnd"/>
            <w:r w:rsidRPr="0044103F">
              <w:rPr>
                <w:rFonts w:cs="Arial"/>
                <w:lang w:val="en-GB" w:eastAsia="en-GB"/>
              </w:rPr>
              <w:t xml:space="preserve"> T, </w:t>
            </w:r>
            <w:proofErr w:type="spellStart"/>
            <w:r w:rsidRPr="0044103F">
              <w:rPr>
                <w:rFonts w:cs="Arial"/>
                <w:lang w:val="en-GB" w:eastAsia="en-GB"/>
              </w:rPr>
              <w:t>Niinisto</w:t>
            </w:r>
            <w:proofErr w:type="spellEnd"/>
            <w:r w:rsidRPr="0044103F">
              <w:rPr>
                <w:rFonts w:cs="Arial"/>
                <w:lang w:val="en-GB" w:eastAsia="en-GB"/>
              </w:rPr>
              <w:t xml:space="preserve"> S, </w:t>
            </w:r>
            <w:proofErr w:type="spellStart"/>
            <w:r w:rsidRPr="0044103F">
              <w:rPr>
                <w:rFonts w:cs="Arial"/>
                <w:lang w:val="en-GB" w:eastAsia="en-GB"/>
              </w:rPr>
              <w:t>Lohila</w:t>
            </w:r>
            <w:proofErr w:type="spellEnd"/>
            <w:r w:rsidRPr="0044103F">
              <w:rPr>
                <w:rFonts w:cs="Arial"/>
                <w:lang w:val="en-GB" w:eastAsia="en-GB"/>
              </w:rPr>
              <w:t xml:space="preserve"> A, </w:t>
            </w:r>
            <w:proofErr w:type="spellStart"/>
            <w:r w:rsidRPr="0044103F">
              <w:rPr>
                <w:rFonts w:cs="Arial"/>
                <w:lang w:val="en-GB" w:eastAsia="en-GB"/>
              </w:rPr>
              <w:t>Larmola</w:t>
            </w:r>
            <w:proofErr w:type="spellEnd"/>
            <w:r w:rsidRPr="0044103F">
              <w:rPr>
                <w:rFonts w:cs="Arial"/>
                <w:lang w:val="en-GB" w:eastAsia="en-GB"/>
              </w:rPr>
              <w:t xml:space="preserve"> T, </w:t>
            </w:r>
            <w:proofErr w:type="spellStart"/>
            <w:r w:rsidRPr="0044103F">
              <w:rPr>
                <w:rFonts w:cs="Arial"/>
                <w:lang w:val="en-GB" w:eastAsia="en-GB"/>
              </w:rPr>
              <w:t>Morero</w:t>
            </w:r>
            <w:proofErr w:type="spellEnd"/>
            <w:r w:rsidRPr="0044103F">
              <w:rPr>
                <w:rFonts w:cs="Arial"/>
                <w:lang w:val="en-GB" w:eastAsia="en-GB"/>
              </w:rPr>
              <w:t xml:space="preserve"> M, </w:t>
            </w:r>
            <w:proofErr w:type="spellStart"/>
            <w:r w:rsidRPr="0044103F">
              <w:rPr>
                <w:rFonts w:cs="Arial"/>
                <w:lang w:val="en-GB" w:eastAsia="en-GB"/>
              </w:rPr>
              <w:t>Pihlatie</w:t>
            </w:r>
            <w:proofErr w:type="spellEnd"/>
            <w:r w:rsidRPr="0044103F">
              <w:rPr>
                <w:rFonts w:cs="Arial"/>
                <w:lang w:val="en-GB" w:eastAsia="en-GB"/>
              </w:rPr>
              <w:t xml:space="preserve"> M, </w:t>
            </w:r>
            <w:proofErr w:type="spellStart"/>
            <w:r w:rsidRPr="0044103F">
              <w:rPr>
                <w:rFonts w:cs="Arial"/>
                <w:lang w:val="en-GB" w:eastAsia="en-GB"/>
              </w:rPr>
              <w:t>Janssens</w:t>
            </w:r>
            <w:proofErr w:type="spellEnd"/>
            <w:r w:rsidRPr="0044103F">
              <w:rPr>
                <w:rFonts w:cs="Arial"/>
                <w:lang w:val="en-GB" w:eastAsia="en-GB"/>
              </w:rPr>
              <w:t xml:space="preserve"> I, </w:t>
            </w:r>
            <w:proofErr w:type="spellStart"/>
            <w:r w:rsidRPr="0044103F">
              <w:rPr>
                <w:rFonts w:cs="Arial"/>
                <w:lang w:val="en-GB" w:eastAsia="en-GB"/>
              </w:rPr>
              <w:t>Yuste</w:t>
            </w:r>
            <w:proofErr w:type="spellEnd"/>
            <w:r w:rsidRPr="0044103F">
              <w:rPr>
                <w:rFonts w:cs="Arial"/>
                <w:lang w:val="en-GB" w:eastAsia="en-GB"/>
              </w:rPr>
              <w:t xml:space="preserve"> JC, </w:t>
            </w:r>
            <w:proofErr w:type="spellStart"/>
            <w:r w:rsidRPr="0044103F">
              <w:rPr>
                <w:rFonts w:cs="Arial"/>
                <w:lang w:val="en-GB" w:eastAsia="en-GB"/>
              </w:rPr>
              <w:t>Grunzweig</w:t>
            </w:r>
            <w:proofErr w:type="spellEnd"/>
            <w:r w:rsidRPr="0044103F">
              <w:rPr>
                <w:rFonts w:cs="Arial"/>
                <w:lang w:val="en-GB" w:eastAsia="en-GB"/>
              </w:rPr>
              <w:t xml:space="preserve"> JM, </w:t>
            </w:r>
            <w:proofErr w:type="spellStart"/>
            <w:r w:rsidRPr="0044103F">
              <w:rPr>
                <w:rFonts w:cs="Arial"/>
                <w:lang w:val="en-GB" w:eastAsia="en-GB"/>
              </w:rPr>
              <w:t>Reth</w:t>
            </w:r>
            <w:proofErr w:type="spellEnd"/>
            <w:r w:rsidRPr="0044103F">
              <w:rPr>
                <w:rFonts w:cs="Arial"/>
                <w:lang w:val="en-GB" w:eastAsia="en-GB"/>
              </w:rPr>
              <w:t xml:space="preserve"> S, </w:t>
            </w:r>
            <w:proofErr w:type="spellStart"/>
            <w:r w:rsidRPr="0044103F">
              <w:rPr>
                <w:rFonts w:cs="Arial"/>
                <w:lang w:val="en-GB" w:eastAsia="en-GB"/>
              </w:rPr>
              <w:t>Subke</w:t>
            </w:r>
            <w:proofErr w:type="spellEnd"/>
            <w:r w:rsidRPr="0044103F">
              <w:rPr>
                <w:rFonts w:cs="Arial"/>
                <w:lang w:val="en-GB" w:eastAsia="en-GB"/>
              </w:rPr>
              <w:t xml:space="preserve"> JA, Savage K, </w:t>
            </w:r>
            <w:proofErr w:type="spellStart"/>
            <w:r w:rsidRPr="0044103F">
              <w:rPr>
                <w:rFonts w:cs="Arial"/>
                <w:lang w:val="en-GB" w:eastAsia="en-GB"/>
              </w:rPr>
              <w:t>Kutsch</w:t>
            </w:r>
            <w:proofErr w:type="spellEnd"/>
            <w:r w:rsidRPr="0044103F">
              <w:rPr>
                <w:rFonts w:cs="Arial"/>
                <w:lang w:val="en-GB" w:eastAsia="en-GB"/>
              </w:rPr>
              <w:t xml:space="preserve"> W, </w:t>
            </w:r>
            <w:proofErr w:type="spellStart"/>
            <w:r w:rsidRPr="0044103F">
              <w:rPr>
                <w:rFonts w:cs="Arial"/>
                <w:lang w:val="en-GB" w:eastAsia="en-GB"/>
              </w:rPr>
              <w:t>Ostreng</w:t>
            </w:r>
            <w:proofErr w:type="spellEnd"/>
            <w:r w:rsidRPr="0044103F">
              <w:rPr>
                <w:rFonts w:cs="Arial"/>
                <w:lang w:val="en-GB" w:eastAsia="en-GB"/>
              </w:rPr>
              <w:t xml:space="preserve"> G, Ziegler W, </w:t>
            </w:r>
            <w:proofErr w:type="spellStart"/>
            <w:r w:rsidRPr="0044103F">
              <w:rPr>
                <w:rFonts w:cs="Arial"/>
                <w:lang w:val="en-GB" w:eastAsia="en-GB"/>
              </w:rPr>
              <w:t>Anthoni</w:t>
            </w:r>
            <w:proofErr w:type="spellEnd"/>
            <w:r w:rsidRPr="0044103F">
              <w:rPr>
                <w:rFonts w:cs="Arial"/>
                <w:lang w:val="en-GB" w:eastAsia="en-GB"/>
              </w:rPr>
              <w:t xml:space="preserve"> P, </w:t>
            </w:r>
            <w:proofErr w:type="spellStart"/>
            <w:r w:rsidRPr="0044103F">
              <w:rPr>
                <w:rFonts w:cs="Arial"/>
                <w:lang w:val="en-GB" w:eastAsia="en-GB"/>
              </w:rPr>
              <w:t>LindrothA</w:t>
            </w:r>
            <w:proofErr w:type="spellEnd"/>
            <w:r w:rsidRPr="0044103F">
              <w:rPr>
                <w:rFonts w:cs="Arial"/>
                <w:lang w:val="en-GB" w:eastAsia="en-GB"/>
              </w:rPr>
              <w:t xml:space="preserve">, </w:t>
            </w:r>
            <w:proofErr w:type="spellStart"/>
            <w:r w:rsidRPr="0044103F">
              <w:rPr>
                <w:rFonts w:cs="Arial"/>
                <w:lang w:val="en-GB" w:eastAsia="en-GB"/>
              </w:rPr>
              <w:t>Hari</w:t>
            </w:r>
            <w:proofErr w:type="spellEnd"/>
            <w:r w:rsidRPr="0044103F">
              <w:rPr>
                <w:rFonts w:cs="Arial"/>
                <w:lang w:val="en-GB" w:eastAsia="en-GB"/>
              </w:rPr>
              <w:t xml:space="preserve"> P (2004) Comparison of different chamber techniques for measuring soil CO2</w:t>
            </w:r>
            <w:r>
              <w:rPr>
                <w:rFonts w:cs="Arial"/>
                <w:lang w:val="en-GB" w:eastAsia="en-GB"/>
              </w:rPr>
              <w:t xml:space="preserve"> </w:t>
            </w:r>
            <w:r w:rsidRPr="0044103F">
              <w:rPr>
                <w:rFonts w:cs="Arial"/>
                <w:lang w:val="en-GB" w:eastAsia="en-GB"/>
              </w:rPr>
              <w:t xml:space="preserve">efflux. Agricultural and Forest Meteorology 123: 159-176. </w:t>
            </w:r>
          </w:p>
          <w:p w:rsidR="0044103F" w:rsidRPr="00043F91" w:rsidRDefault="0044103F" w:rsidP="0044103F">
            <w:pPr>
              <w:ind w:left="720" w:hanging="720"/>
              <w:rPr>
                <w:rFonts w:cs="Arial"/>
                <w:lang w:val="en-GB" w:eastAsia="en-GB"/>
              </w:rPr>
            </w:pPr>
          </w:p>
          <w:p w:rsidR="0048372B" w:rsidRDefault="0048372B" w:rsidP="00F20757">
            <w:pPr>
              <w:pStyle w:val="ListParagraph"/>
              <w:ind w:left="0"/>
              <w:rPr>
                <w:b/>
              </w:rPr>
            </w:pPr>
          </w:p>
        </w:tc>
      </w:tr>
    </w:tbl>
    <w:p w:rsidR="0048372B" w:rsidRPr="00861515" w:rsidRDefault="0048372B" w:rsidP="00F20757">
      <w:pPr>
        <w:pStyle w:val="ListParagraph"/>
        <w:ind w:left="360"/>
        <w:rPr>
          <w:b/>
        </w:rPr>
      </w:pPr>
    </w:p>
    <w:p w:rsidR="00446697" w:rsidRDefault="00446697" w:rsidP="0048372B"/>
    <w:sectPr w:rsidR="00446697" w:rsidSect="004274C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13" w:rsidRDefault="00E05013" w:rsidP="00446697">
      <w:r>
        <w:separator/>
      </w:r>
    </w:p>
  </w:endnote>
  <w:endnote w:type="continuationSeparator" w:id="0">
    <w:p w:rsidR="00E05013" w:rsidRDefault="00E05013"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105A9B">
      <w:fldChar w:fldCharType="begin"/>
    </w:r>
    <w:r w:rsidR="00EE6366">
      <w:instrText xml:space="preserve"> PAGE    \* MERGEFORMAT </w:instrText>
    </w:r>
    <w:r w:rsidR="00105A9B">
      <w:fldChar w:fldCharType="separate"/>
    </w:r>
    <w:r w:rsidR="00800A8F">
      <w:rPr>
        <w:noProof/>
      </w:rPr>
      <w:t>3</w:t>
    </w:r>
    <w:r w:rsidR="00105A9B">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13" w:rsidRDefault="00E05013" w:rsidP="00446697">
      <w:r>
        <w:separator/>
      </w:r>
    </w:p>
  </w:footnote>
  <w:footnote w:type="continuationSeparator" w:id="0">
    <w:p w:rsidR="00E05013" w:rsidRDefault="00E05013"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Header"/>
      <w:jc w:val="right"/>
    </w:pPr>
    <w:r>
      <w:rPr>
        <w:noProof/>
        <w:lang w:val="en-GB" w:eastAsia="en-GB"/>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11CB0"/>
    <w:multiLevelType w:val="hybridMultilevel"/>
    <w:tmpl w:val="869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15685"/>
    <w:rsid w:val="00043F91"/>
    <w:rsid w:val="000A6683"/>
    <w:rsid w:val="00105A9B"/>
    <w:rsid w:val="001B5D00"/>
    <w:rsid w:val="002D14E9"/>
    <w:rsid w:val="00324FD0"/>
    <w:rsid w:val="0032758B"/>
    <w:rsid w:val="003305DA"/>
    <w:rsid w:val="00363BA6"/>
    <w:rsid w:val="003F3741"/>
    <w:rsid w:val="004007C4"/>
    <w:rsid w:val="004274C0"/>
    <w:rsid w:val="00434355"/>
    <w:rsid w:val="0044103F"/>
    <w:rsid w:val="00446697"/>
    <w:rsid w:val="0048372B"/>
    <w:rsid w:val="004E754F"/>
    <w:rsid w:val="00514E0C"/>
    <w:rsid w:val="005634C3"/>
    <w:rsid w:val="005F0316"/>
    <w:rsid w:val="00682C59"/>
    <w:rsid w:val="006A223B"/>
    <w:rsid w:val="007D584C"/>
    <w:rsid w:val="007E4759"/>
    <w:rsid w:val="00800A8F"/>
    <w:rsid w:val="00861515"/>
    <w:rsid w:val="008903CE"/>
    <w:rsid w:val="00916EC5"/>
    <w:rsid w:val="00931F92"/>
    <w:rsid w:val="009518C6"/>
    <w:rsid w:val="00A66B1E"/>
    <w:rsid w:val="00A87856"/>
    <w:rsid w:val="00A93945"/>
    <w:rsid w:val="00B26202"/>
    <w:rsid w:val="00BE06BB"/>
    <w:rsid w:val="00BF273D"/>
    <w:rsid w:val="00CA42B3"/>
    <w:rsid w:val="00CD4EFD"/>
    <w:rsid w:val="00D32BA4"/>
    <w:rsid w:val="00DA0469"/>
    <w:rsid w:val="00E05013"/>
    <w:rsid w:val="00E4285A"/>
    <w:rsid w:val="00E72258"/>
    <w:rsid w:val="00EE6366"/>
    <w:rsid w:val="00F20757"/>
    <w:rsid w:val="00F45FF8"/>
    <w:rsid w:val="00F463FA"/>
    <w:rsid w:val="00F63A7C"/>
    <w:rsid w:val="00F80E90"/>
    <w:rsid w:val="00FC23E7"/>
    <w:rsid w:val="00FE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table" w:styleId="TableGrid">
    <w:name w:val="Table Grid"/>
    <w:basedOn w:val="TableNormal"/>
    <w:rsid w:val="00324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8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table" w:styleId="TableGrid">
    <w:name w:val="Table Grid"/>
    <w:basedOn w:val="TableNormal"/>
    <w:rsid w:val="00324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8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265">
      <w:bodyDiv w:val="1"/>
      <w:marLeft w:val="0"/>
      <w:marRight w:val="0"/>
      <w:marTop w:val="0"/>
      <w:marBottom w:val="0"/>
      <w:divBdr>
        <w:top w:val="none" w:sz="0" w:space="0" w:color="auto"/>
        <w:left w:val="none" w:sz="0" w:space="0" w:color="auto"/>
        <w:bottom w:val="none" w:sz="0" w:space="0" w:color="auto"/>
        <w:right w:val="none" w:sz="0" w:space="0" w:color="auto"/>
      </w:divBdr>
      <w:divsChild>
        <w:div w:id="1670017841">
          <w:marLeft w:val="0"/>
          <w:marRight w:val="0"/>
          <w:marTop w:val="0"/>
          <w:marBottom w:val="0"/>
          <w:divBdr>
            <w:top w:val="none" w:sz="0" w:space="0" w:color="auto"/>
            <w:left w:val="none" w:sz="0" w:space="0" w:color="auto"/>
            <w:bottom w:val="none" w:sz="0" w:space="0" w:color="auto"/>
            <w:right w:val="none" w:sz="0" w:space="0" w:color="auto"/>
          </w:divBdr>
        </w:div>
        <w:div w:id="1273130259">
          <w:marLeft w:val="0"/>
          <w:marRight w:val="0"/>
          <w:marTop w:val="0"/>
          <w:marBottom w:val="0"/>
          <w:divBdr>
            <w:top w:val="none" w:sz="0" w:space="0" w:color="auto"/>
            <w:left w:val="none" w:sz="0" w:space="0" w:color="auto"/>
            <w:bottom w:val="none" w:sz="0" w:space="0" w:color="auto"/>
            <w:right w:val="none" w:sz="0" w:space="0" w:color="auto"/>
          </w:divBdr>
        </w:div>
        <w:div w:id="724256576">
          <w:marLeft w:val="0"/>
          <w:marRight w:val="0"/>
          <w:marTop w:val="0"/>
          <w:marBottom w:val="0"/>
          <w:divBdr>
            <w:top w:val="none" w:sz="0" w:space="0" w:color="auto"/>
            <w:left w:val="none" w:sz="0" w:space="0" w:color="auto"/>
            <w:bottom w:val="none" w:sz="0" w:space="0" w:color="auto"/>
            <w:right w:val="none" w:sz="0" w:space="0" w:color="auto"/>
          </w:divBdr>
        </w:div>
        <w:div w:id="1891920266">
          <w:marLeft w:val="0"/>
          <w:marRight w:val="0"/>
          <w:marTop w:val="0"/>
          <w:marBottom w:val="0"/>
          <w:divBdr>
            <w:top w:val="none" w:sz="0" w:space="0" w:color="auto"/>
            <w:left w:val="none" w:sz="0" w:space="0" w:color="auto"/>
            <w:bottom w:val="none" w:sz="0" w:space="0" w:color="auto"/>
            <w:right w:val="none" w:sz="0" w:space="0" w:color="auto"/>
          </w:divBdr>
        </w:div>
        <w:div w:id="1919051633">
          <w:marLeft w:val="0"/>
          <w:marRight w:val="0"/>
          <w:marTop w:val="0"/>
          <w:marBottom w:val="0"/>
          <w:divBdr>
            <w:top w:val="none" w:sz="0" w:space="0" w:color="auto"/>
            <w:left w:val="none" w:sz="0" w:space="0" w:color="auto"/>
            <w:bottom w:val="none" w:sz="0" w:space="0" w:color="auto"/>
            <w:right w:val="none" w:sz="0" w:space="0" w:color="auto"/>
          </w:divBdr>
        </w:div>
        <w:div w:id="2050034815">
          <w:marLeft w:val="0"/>
          <w:marRight w:val="0"/>
          <w:marTop w:val="0"/>
          <w:marBottom w:val="0"/>
          <w:divBdr>
            <w:top w:val="none" w:sz="0" w:space="0" w:color="auto"/>
            <w:left w:val="none" w:sz="0" w:space="0" w:color="auto"/>
            <w:bottom w:val="none" w:sz="0" w:space="0" w:color="auto"/>
            <w:right w:val="none" w:sz="0" w:space="0" w:color="auto"/>
          </w:divBdr>
        </w:div>
        <w:div w:id="1758987563">
          <w:marLeft w:val="0"/>
          <w:marRight w:val="0"/>
          <w:marTop w:val="0"/>
          <w:marBottom w:val="0"/>
          <w:divBdr>
            <w:top w:val="none" w:sz="0" w:space="0" w:color="auto"/>
            <w:left w:val="none" w:sz="0" w:space="0" w:color="auto"/>
            <w:bottom w:val="none" w:sz="0" w:space="0" w:color="auto"/>
            <w:right w:val="none" w:sz="0" w:space="0" w:color="auto"/>
          </w:divBdr>
        </w:div>
        <w:div w:id="1418674484">
          <w:marLeft w:val="0"/>
          <w:marRight w:val="0"/>
          <w:marTop w:val="0"/>
          <w:marBottom w:val="0"/>
          <w:divBdr>
            <w:top w:val="none" w:sz="0" w:space="0" w:color="auto"/>
            <w:left w:val="none" w:sz="0" w:space="0" w:color="auto"/>
            <w:bottom w:val="none" w:sz="0" w:space="0" w:color="auto"/>
            <w:right w:val="none" w:sz="0" w:space="0" w:color="auto"/>
          </w:divBdr>
        </w:div>
      </w:divsChild>
    </w:div>
    <w:div w:id="801577539">
      <w:bodyDiv w:val="1"/>
      <w:marLeft w:val="0"/>
      <w:marRight w:val="0"/>
      <w:marTop w:val="0"/>
      <w:marBottom w:val="0"/>
      <w:divBdr>
        <w:top w:val="none" w:sz="0" w:space="0" w:color="auto"/>
        <w:left w:val="none" w:sz="0" w:space="0" w:color="auto"/>
        <w:bottom w:val="none" w:sz="0" w:space="0" w:color="auto"/>
        <w:right w:val="none" w:sz="0" w:space="0" w:color="auto"/>
      </w:divBdr>
      <w:divsChild>
        <w:div w:id="1726446661">
          <w:marLeft w:val="0"/>
          <w:marRight w:val="0"/>
          <w:marTop w:val="0"/>
          <w:marBottom w:val="0"/>
          <w:divBdr>
            <w:top w:val="none" w:sz="0" w:space="0" w:color="auto"/>
            <w:left w:val="none" w:sz="0" w:space="0" w:color="auto"/>
            <w:bottom w:val="none" w:sz="0" w:space="0" w:color="auto"/>
            <w:right w:val="none" w:sz="0" w:space="0" w:color="auto"/>
          </w:divBdr>
        </w:div>
        <w:div w:id="304627853">
          <w:marLeft w:val="0"/>
          <w:marRight w:val="0"/>
          <w:marTop w:val="0"/>
          <w:marBottom w:val="0"/>
          <w:divBdr>
            <w:top w:val="none" w:sz="0" w:space="0" w:color="auto"/>
            <w:left w:val="none" w:sz="0" w:space="0" w:color="auto"/>
            <w:bottom w:val="none" w:sz="0" w:space="0" w:color="auto"/>
            <w:right w:val="none" w:sz="0" w:space="0" w:color="auto"/>
          </w:divBdr>
        </w:div>
        <w:div w:id="1974627403">
          <w:marLeft w:val="0"/>
          <w:marRight w:val="0"/>
          <w:marTop w:val="0"/>
          <w:marBottom w:val="0"/>
          <w:divBdr>
            <w:top w:val="none" w:sz="0" w:space="0" w:color="auto"/>
            <w:left w:val="none" w:sz="0" w:space="0" w:color="auto"/>
            <w:bottom w:val="none" w:sz="0" w:space="0" w:color="auto"/>
            <w:right w:val="none" w:sz="0" w:space="0" w:color="auto"/>
          </w:divBdr>
        </w:div>
        <w:div w:id="477767560">
          <w:marLeft w:val="0"/>
          <w:marRight w:val="0"/>
          <w:marTop w:val="0"/>
          <w:marBottom w:val="0"/>
          <w:divBdr>
            <w:top w:val="none" w:sz="0" w:space="0" w:color="auto"/>
            <w:left w:val="none" w:sz="0" w:space="0" w:color="auto"/>
            <w:bottom w:val="none" w:sz="0" w:space="0" w:color="auto"/>
            <w:right w:val="none" w:sz="0" w:space="0" w:color="auto"/>
          </w:divBdr>
        </w:div>
        <w:div w:id="367223290">
          <w:marLeft w:val="0"/>
          <w:marRight w:val="0"/>
          <w:marTop w:val="0"/>
          <w:marBottom w:val="0"/>
          <w:divBdr>
            <w:top w:val="none" w:sz="0" w:space="0" w:color="auto"/>
            <w:left w:val="none" w:sz="0" w:space="0" w:color="auto"/>
            <w:bottom w:val="none" w:sz="0" w:space="0" w:color="auto"/>
            <w:right w:val="none" w:sz="0" w:space="0" w:color="auto"/>
          </w:divBdr>
        </w:div>
        <w:div w:id="1329212917">
          <w:marLeft w:val="0"/>
          <w:marRight w:val="0"/>
          <w:marTop w:val="0"/>
          <w:marBottom w:val="0"/>
          <w:divBdr>
            <w:top w:val="none" w:sz="0" w:space="0" w:color="auto"/>
            <w:left w:val="none" w:sz="0" w:space="0" w:color="auto"/>
            <w:bottom w:val="none" w:sz="0" w:space="0" w:color="auto"/>
            <w:right w:val="none" w:sz="0" w:space="0" w:color="auto"/>
          </w:divBdr>
        </w:div>
        <w:div w:id="442461496">
          <w:marLeft w:val="0"/>
          <w:marRight w:val="0"/>
          <w:marTop w:val="0"/>
          <w:marBottom w:val="0"/>
          <w:divBdr>
            <w:top w:val="none" w:sz="0" w:space="0" w:color="auto"/>
            <w:left w:val="none" w:sz="0" w:space="0" w:color="auto"/>
            <w:bottom w:val="none" w:sz="0" w:space="0" w:color="auto"/>
            <w:right w:val="none" w:sz="0" w:space="0" w:color="auto"/>
          </w:divBdr>
        </w:div>
      </w:divsChild>
    </w:div>
    <w:div w:id="958024521">
      <w:bodyDiv w:val="1"/>
      <w:marLeft w:val="0"/>
      <w:marRight w:val="0"/>
      <w:marTop w:val="0"/>
      <w:marBottom w:val="0"/>
      <w:divBdr>
        <w:top w:val="none" w:sz="0" w:space="0" w:color="auto"/>
        <w:left w:val="none" w:sz="0" w:space="0" w:color="auto"/>
        <w:bottom w:val="none" w:sz="0" w:space="0" w:color="auto"/>
        <w:right w:val="none" w:sz="0" w:space="0" w:color="auto"/>
      </w:divBdr>
      <w:divsChild>
        <w:div w:id="1825779571">
          <w:marLeft w:val="0"/>
          <w:marRight w:val="0"/>
          <w:marTop w:val="0"/>
          <w:marBottom w:val="0"/>
          <w:divBdr>
            <w:top w:val="none" w:sz="0" w:space="0" w:color="auto"/>
            <w:left w:val="none" w:sz="0" w:space="0" w:color="auto"/>
            <w:bottom w:val="none" w:sz="0" w:space="0" w:color="auto"/>
            <w:right w:val="none" w:sz="0" w:space="0" w:color="auto"/>
          </w:divBdr>
        </w:div>
        <w:div w:id="1385830018">
          <w:marLeft w:val="0"/>
          <w:marRight w:val="0"/>
          <w:marTop w:val="0"/>
          <w:marBottom w:val="0"/>
          <w:divBdr>
            <w:top w:val="none" w:sz="0" w:space="0" w:color="auto"/>
            <w:left w:val="none" w:sz="0" w:space="0" w:color="auto"/>
            <w:bottom w:val="none" w:sz="0" w:space="0" w:color="auto"/>
            <w:right w:val="none" w:sz="0" w:space="0" w:color="auto"/>
          </w:divBdr>
        </w:div>
        <w:div w:id="374500475">
          <w:marLeft w:val="0"/>
          <w:marRight w:val="0"/>
          <w:marTop w:val="0"/>
          <w:marBottom w:val="0"/>
          <w:divBdr>
            <w:top w:val="none" w:sz="0" w:space="0" w:color="auto"/>
            <w:left w:val="none" w:sz="0" w:space="0" w:color="auto"/>
            <w:bottom w:val="none" w:sz="0" w:space="0" w:color="auto"/>
            <w:right w:val="none" w:sz="0" w:space="0" w:color="auto"/>
          </w:divBdr>
        </w:div>
        <w:div w:id="1320228641">
          <w:marLeft w:val="0"/>
          <w:marRight w:val="0"/>
          <w:marTop w:val="0"/>
          <w:marBottom w:val="0"/>
          <w:divBdr>
            <w:top w:val="none" w:sz="0" w:space="0" w:color="auto"/>
            <w:left w:val="none" w:sz="0" w:space="0" w:color="auto"/>
            <w:bottom w:val="none" w:sz="0" w:space="0" w:color="auto"/>
            <w:right w:val="none" w:sz="0" w:space="0" w:color="auto"/>
          </w:divBdr>
        </w:div>
        <w:div w:id="1730112471">
          <w:marLeft w:val="0"/>
          <w:marRight w:val="0"/>
          <w:marTop w:val="0"/>
          <w:marBottom w:val="0"/>
          <w:divBdr>
            <w:top w:val="none" w:sz="0" w:space="0" w:color="auto"/>
            <w:left w:val="none" w:sz="0" w:space="0" w:color="auto"/>
            <w:bottom w:val="none" w:sz="0" w:space="0" w:color="auto"/>
            <w:right w:val="none" w:sz="0" w:space="0" w:color="auto"/>
          </w:divBdr>
        </w:div>
        <w:div w:id="805198553">
          <w:marLeft w:val="0"/>
          <w:marRight w:val="0"/>
          <w:marTop w:val="0"/>
          <w:marBottom w:val="0"/>
          <w:divBdr>
            <w:top w:val="none" w:sz="0" w:space="0" w:color="auto"/>
            <w:left w:val="none" w:sz="0" w:space="0" w:color="auto"/>
            <w:bottom w:val="none" w:sz="0" w:space="0" w:color="auto"/>
            <w:right w:val="none" w:sz="0" w:space="0" w:color="auto"/>
          </w:divBdr>
        </w:div>
        <w:div w:id="1313216267">
          <w:marLeft w:val="0"/>
          <w:marRight w:val="0"/>
          <w:marTop w:val="0"/>
          <w:marBottom w:val="0"/>
          <w:divBdr>
            <w:top w:val="none" w:sz="0" w:space="0" w:color="auto"/>
            <w:left w:val="none" w:sz="0" w:space="0" w:color="auto"/>
            <w:bottom w:val="none" w:sz="0" w:space="0" w:color="auto"/>
            <w:right w:val="none" w:sz="0" w:space="0" w:color="auto"/>
          </w:divBdr>
        </w:div>
        <w:div w:id="298460167">
          <w:marLeft w:val="0"/>
          <w:marRight w:val="0"/>
          <w:marTop w:val="0"/>
          <w:marBottom w:val="0"/>
          <w:divBdr>
            <w:top w:val="none" w:sz="0" w:space="0" w:color="auto"/>
            <w:left w:val="none" w:sz="0" w:space="0" w:color="auto"/>
            <w:bottom w:val="none" w:sz="0" w:space="0" w:color="auto"/>
            <w:right w:val="none" w:sz="0" w:space="0" w:color="auto"/>
          </w:divBdr>
        </w:div>
      </w:divsChild>
    </w:div>
    <w:div w:id="965041214">
      <w:bodyDiv w:val="1"/>
      <w:marLeft w:val="0"/>
      <w:marRight w:val="0"/>
      <w:marTop w:val="0"/>
      <w:marBottom w:val="0"/>
      <w:divBdr>
        <w:top w:val="none" w:sz="0" w:space="0" w:color="auto"/>
        <w:left w:val="none" w:sz="0" w:space="0" w:color="auto"/>
        <w:bottom w:val="none" w:sz="0" w:space="0" w:color="auto"/>
        <w:right w:val="none" w:sz="0" w:space="0" w:color="auto"/>
      </w:divBdr>
      <w:divsChild>
        <w:div w:id="955870866">
          <w:marLeft w:val="0"/>
          <w:marRight w:val="0"/>
          <w:marTop w:val="0"/>
          <w:marBottom w:val="0"/>
          <w:divBdr>
            <w:top w:val="none" w:sz="0" w:space="0" w:color="auto"/>
            <w:left w:val="none" w:sz="0" w:space="0" w:color="auto"/>
            <w:bottom w:val="none" w:sz="0" w:space="0" w:color="auto"/>
            <w:right w:val="none" w:sz="0" w:space="0" w:color="auto"/>
          </w:divBdr>
        </w:div>
        <w:div w:id="1860269138">
          <w:marLeft w:val="0"/>
          <w:marRight w:val="0"/>
          <w:marTop w:val="0"/>
          <w:marBottom w:val="0"/>
          <w:divBdr>
            <w:top w:val="none" w:sz="0" w:space="0" w:color="auto"/>
            <w:left w:val="none" w:sz="0" w:space="0" w:color="auto"/>
            <w:bottom w:val="none" w:sz="0" w:space="0" w:color="auto"/>
            <w:right w:val="none" w:sz="0" w:space="0" w:color="auto"/>
          </w:divBdr>
        </w:div>
        <w:div w:id="661474154">
          <w:marLeft w:val="0"/>
          <w:marRight w:val="0"/>
          <w:marTop w:val="0"/>
          <w:marBottom w:val="0"/>
          <w:divBdr>
            <w:top w:val="none" w:sz="0" w:space="0" w:color="auto"/>
            <w:left w:val="none" w:sz="0" w:space="0" w:color="auto"/>
            <w:bottom w:val="none" w:sz="0" w:space="0" w:color="auto"/>
            <w:right w:val="none" w:sz="0" w:space="0" w:color="auto"/>
          </w:divBdr>
        </w:div>
      </w:divsChild>
    </w:div>
    <w:div w:id="1049185435">
      <w:bodyDiv w:val="1"/>
      <w:marLeft w:val="0"/>
      <w:marRight w:val="0"/>
      <w:marTop w:val="0"/>
      <w:marBottom w:val="0"/>
      <w:divBdr>
        <w:top w:val="none" w:sz="0" w:space="0" w:color="auto"/>
        <w:left w:val="none" w:sz="0" w:space="0" w:color="auto"/>
        <w:bottom w:val="none" w:sz="0" w:space="0" w:color="auto"/>
        <w:right w:val="none" w:sz="0" w:space="0" w:color="auto"/>
      </w:divBdr>
      <w:divsChild>
        <w:div w:id="458764637">
          <w:marLeft w:val="0"/>
          <w:marRight w:val="0"/>
          <w:marTop w:val="0"/>
          <w:marBottom w:val="0"/>
          <w:divBdr>
            <w:top w:val="none" w:sz="0" w:space="0" w:color="auto"/>
            <w:left w:val="none" w:sz="0" w:space="0" w:color="auto"/>
            <w:bottom w:val="none" w:sz="0" w:space="0" w:color="auto"/>
            <w:right w:val="none" w:sz="0" w:space="0" w:color="auto"/>
          </w:divBdr>
        </w:div>
        <w:div w:id="1432317760">
          <w:marLeft w:val="0"/>
          <w:marRight w:val="0"/>
          <w:marTop w:val="0"/>
          <w:marBottom w:val="0"/>
          <w:divBdr>
            <w:top w:val="none" w:sz="0" w:space="0" w:color="auto"/>
            <w:left w:val="none" w:sz="0" w:space="0" w:color="auto"/>
            <w:bottom w:val="none" w:sz="0" w:space="0" w:color="auto"/>
            <w:right w:val="none" w:sz="0" w:space="0" w:color="auto"/>
          </w:divBdr>
        </w:div>
        <w:div w:id="172916422">
          <w:marLeft w:val="0"/>
          <w:marRight w:val="0"/>
          <w:marTop w:val="0"/>
          <w:marBottom w:val="0"/>
          <w:divBdr>
            <w:top w:val="none" w:sz="0" w:space="0" w:color="auto"/>
            <w:left w:val="none" w:sz="0" w:space="0" w:color="auto"/>
            <w:bottom w:val="none" w:sz="0" w:space="0" w:color="auto"/>
            <w:right w:val="none" w:sz="0" w:space="0" w:color="auto"/>
          </w:divBdr>
        </w:div>
        <w:div w:id="511339694">
          <w:marLeft w:val="0"/>
          <w:marRight w:val="0"/>
          <w:marTop w:val="0"/>
          <w:marBottom w:val="0"/>
          <w:divBdr>
            <w:top w:val="none" w:sz="0" w:space="0" w:color="auto"/>
            <w:left w:val="none" w:sz="0" w:space="0" w:color="auto"/>
            <w:bottom w:val="none" w:sz="0" w:space="0" w:color="auto"/>
            <w:right w:val="none" w:sz="0" w:space="0" w:color="auto"/>
          </w:divBdr>
        </w:div>
        <w:div w:id="2050956328">
          <w:marLeft w:val="0"/>
          <w:marRight w:val="0"/>
          <w:marTop w:val="0"/>
          <w:marBottom w:val="0"/>
          <w:divBdr>
            <w:top w:val="none" w:sz="0" w:space="0" w:color="auto"/>
            <w:left w:val="none" w:sz="0" w:space="0" w:color="auto"/>
            <w:bottom w:val="none" w:sz="0" w:space="0" w:color="auto"/>
            <w:right w:val="none" w:sz="0" w:space="0" w:color="auto"/>
          </w:divBdr>
        </w:div>
        <w:div w:id="952636271">
          <w:marLeft w:val="0"/>
          <w:marRight w:val="0"/>
          <w:marTop w:val="0"/>
          <w:marBottom w:val="0"/>
          <w:divBdr>
            <w:top w:val="none" w:sz="0" w:space="0" w:color="auto"/>
            <w:left w:val="none" w:sz="0" w:space="0" w:color="auto"/>
            <w:bottom w:val="none" w:sz="0" w:space="0" w:color="auto"/>
            <w:right w:val="none" w:sz="0" w:space="0" w:color="auto"/>
          </w:divBdr>
        </w:div>
        <w:div w:id="553739630">
          <w:marLeft w:val="0"/>
          <w:marRight w:val="0"/>
          <w:marTop w:val="0"/>
          <w:marBottom w:val="0"/>
          <w:divBdr>
            <w:top w:val="none" w:sz="0" w:space="0" w:color="auto"/>
            <w:left w:val="none" w:sz="0" w:space="0" w:color="auto"/>
            <w:bottom w:val="none" w:sz="0" w:space="0" w:color="auto"/>
            <w:right w:val="none" w:sz="0" w:space="0" w:color="auto"/>
          </w:divBdr>
        </w:div>
        <w:div w:id="1299148803">
          <w:marLeft w:val="0"/>
          <w:marRight w:val="0"/>
          <w:marTop w:val="0"/>
          <w:marBottom w:val="0"/>
          <w:divBdr>
            <w:top w:val="none" w:sz="0" w:space="0" w:color="auto"/>
            <w:left w:val="none" w:sz="0" w:space="0" w:color="auto"/>
            <w:bottom w:val="none" w:sz="0" w:space="0" w:color="auto"/>
            <w:right w:val="none" w:sz="0" w:space="0" w:color="auto"/>
          </w:divBdr>
        </w:div>
        <w:div w:id="1581909795">
          <w:marLeft w:val="0"/>
          <w:marRight w:val="0"/>
          <w:marTop w:val="0"/>
          <w:marBottom w:val="0"/>
          <w:divBdr>
            <w:top w:val="none" w:sz="0" w:space="0" w:color="auto"/>
            <w:left w:val="none" w:sz="0" w:space="0" w:color="auto"/>
            <w:bottom w:val="none" w:sz="0" w:space="0" w:color="auto"/>
            <w:right w:val="none" w:sz="0" w:space="0" w:color="auto"/>
          </w:divBdr>
        </w:div>
        <w:div w:id="1560550293">
          <w:marLeft w:val="0"/>
          <w:marRight w:val="0"/>
          <w:marTop w:val="0"/>
          <w:marBottom w:val="0"/>
          <w:divBdr>
            <w:top w:val="none" w:sz="0" w:space="0" w:color="auto"/>
            <w:left w:val="none" w:sz="0" w:space="0" w:color="auto"/>
            <w:bottom w:val="none" w:sz="0" w:space="0" w:color="auto"/>
            <w:right w:val="none" w:sz="0" w:space="0" w:color="auto"/>
          </w:divBdr>
        </w:div>
      </w:divsChild>
    </w:div>
    <w:div w:id="1200700432">
      <w:bodyDiv w:val="1"/>
      <w:marLeft w:val="0"/>
      <w:marRight w:val="0"/>
      <w:marTop w:val="0"/>
      <w:marBottom w:val="0"/>
      <w:divBdr>
        <w:top w:val="none" w:sz="0" w:space="0" w:color="auto"/>
        <w:left w:val="none" w:sz="0" w:space="0" w:color="auto"/>
        <w:bottom w:val="none" w:sz="0" w:space="0" w:color="auto"/>
        <w:right w:val="none" w:sz="0" w:space="0" w:color="auto"/>
      </w:divBdr>
      <w:divsChild>
        <w:div w:id="470831074">
          <w:marLeft w:val="0"/>
          <w:marRight w:val="0"/>
          <w:marTop w:val="0"/>
          <w:marBottom w:val="0"/>
          <w:divBdr>
            <w:top w:val="none" w:sz="0" w:space="0" w:color="auto"/>
            <w:left w:val="none" w:sz="0" w:space="0" w:color="auto"/>
            <w:bottom w:val="none" w:sz="0" w:space="0" w:color="auto"/>
            <w:right w:val="none" w:sz="0" w:space="0" w:color="auto"/>
          </w:divBdr>
        </w:div>
        <w:div w:id="573899660">
          <w:marLeft w:val="0"/>
          <w:marRight w:val="0"/>
          <w:marTop w:val="0"/>
          <w:marBottom w:val="0"/>
          <w:divBdr>
            <w:top w:val="none" w:sz="0" w:space="0" w:color="auto"/>
            <w:left w:val="none" w:sz="0" w:space="0" w:color="auto"/>
            <w:bottom w:val="none" w:sz="0" w:space="0" w:color="auto"/>
            <w:right w:val="none" w:sz="0" w:space="0" w:color="auto"/>
          </w:divBdr>
        </w:div>
        <w:div w:id="467938058">
          <w:marLeft w:val="0"/>
          <w:marRight w:val="0"/>
          <w:marTop w:val="0"/>
          <w:marBottom w:val="0"/>
          <w:divBdr>
            <w:top w:val="none" w:sz="0" w:space="0" w:color="auto"/>
            <w:left w:val="none" w:sz="0" w:space="0" w:color="auto"/>
            <w:bottom w:val="none" w:sz="0" w:space="0" w:color="auto"/>
            <w:right w:val="none" w:sz="0" w:space="0" w:color="auto"/>
          </w:divBdr>
        </w:div>
        <w:div w:id="583224691">
          <w:marLeft w:val="0"/>
          <w:marRight w:val="0"/>
          <w:marTop w:val="0"/>
          <w:marBottom w:val="0"/>
          <w:divBdr>
            <w:top w:val="none" w:sz="0" w:space="0" w:color="auto"/>
            <w:left w:val="none" w:sz="0" w:space="0" w:color="auto"/>
            <w:bottom w:val="none" w:sz="0" w:space="0" w:color="auto"/>
            <w:right w:val="none" w:sz="0" w:space="0" w:color="auto"/>
          </w:divBdr>
        </w:div>
        <w:div w:id="1151679194">
          <w:marLeft w:val="0"/>
          <w:marRight w:val="0"/>
          <w:marTop w:val="0"/>
          <w:marBottom w:val="0"/>
          <w:divBdr>
            <w:top w:val="none" w:sz="0" w:space="0" w:color="auto"/>
            <w:left w:val="none" w:sz="0" w:space="0" w:color="auto"/>
            <w:bottom w:val="none" w:sz="0" w:space="0" w:color="auto"/>
            <w:right w:val="none" w:sz="0" w:space="0" w:color="auto"/>
          </w:divBdr>
        </w:div>
        <w:div w:id="1492868927">
          <w:marLeft w:val="0"/>
          <w:marRight w:val="0"/>
          <w:marTop w:val="0"/>
          <w:marBottom w:val="0"/>
          <w:divBdr>
            <w:top w:val="none" w:sz="0" w:space="0" w:color="auto"/>
            <w:left w:val="none" w:sz="0" w:space="0" w:color="auto"/>
            <w:bottom w:val="none" w:sz="0" w:space="0" w:color="auto"/>
            <w:right w:val="none" w:sz="0" w:space="0" w:color="auto"/>
          </w:divBdr>
        </w:div>
        <w:div w:id="177041353">
          <w:marLeft w:val="0"/>
          <w:marRight w:val="0"/>
          <w:marTop w:val="0"/>
          <w:marBottom w:val="0"/>
          <w:divBdr>
            <w:top w:val="none" w:sz="0" w:space="0" w:color="auto"/>
            <w:left w:val="none" w:sz="0" w:space="0" w:color="auto"/>
            <w:bottom w:val="none" w:sz="0" w:space="0" w:color="auto"/>
            <w:right w:val="none" w:sz="0" w:space="0" w:color="auto"/>
          </w:divBdr>
        </w:div>
        <w:div w:id="697270025">
          <w:marLeft w:val="0"/>
          <w:marRight w:val="0"/>
          <w:marTop w:val="0"/>
          <w:marBottom w:val="0"/>
          <w:divBdr>
            <w:top w:val="none" w:sz="0" w:space="0" w:color="auto"/>
            <w:left w:val="none" w:sz="0" w:space="0" w:color="auto"/>
            <w:bottom w:val="none" w:sz="0" w:space="0" w:color="auto"/>
            <w:right w:val="none" w:sz="0" w:space="0" w:color="auto"/>
          </w:divBdr>
        </w:div>
        <w:div w:id="737172528">
          <w:marLeft w:val="0"/>
          <w:marRight w:val="0"/>
          <w:marTop w:val="0"/>
          <w:marBottom w:val="0"/>
          <w:divBdr>
            <w:top w:val="none" w:sz="0" w:space="0" w:color="auto"/>
            <w:left w:val="none" w:sz="0" w:space="0" w:color="auto"/>
            <w:bottom w:val="none" w:sz="0" w:space="0" w:color="auto"/>
            <w:right w:val="none" w:sz="0" w:space="0" w:color="auto"/>
          </w:divBdr>
        </w:div>
        <w:div w:id="949513148">
          <w:marLeft w:val="0"/>
          <w:marRight w:val="0"/>
          <w:marTop w:val="0"/>
          <w:marBottom w:val="0"/>
          <w:divBdr>
            <w:top w:val="none" w:sz="0" w:space="0" w:color="auto"/>
            <w:left w:val="none" w:sz="0" w:space="0" w:color="auto"/>
            <w:bottom w:val="none" w:sz="0" w:space="0" w:color="auto"/>
            <w:right w:val="none" w:sz="0" w:space="0" w:color="auto"/>
          </w:divBdr>
        </w:div>
        <w:div w:id="907501615">
          <w:marLeft w:val="0"/>
          <w:marRight w:val="0"/>
          <w:marTop w:val="0"/>
          <w:marBottom w:val="0"/>
          <w:divBdr>
            <w:top w:val="none" w:sz="0" w:space="0" w:color="auto"/>
            <w:left w:val="none" w:sz="0" w:space="0" w:color="auto"/>
            <w:bottom w:val="none" w:sz="0" w:space="0" w:color="auto"/>
            <w:right w:val="none" w:sz="0" w:space="0" w:color="auto"/>
          </w:divBdr>
        </w:div>
        <w:div w:id="7681185">
          <w:marLeft w:val="0"/>
          <w:marRight w:val="0"/>
          <w:marTop w:val="0"/>
          <w:marBottom w:val="0"/>
          <w:divBdr>
            <w:top w:val="none" w:sz="0" w:space="0" w:color="auto"/>
            <w:left w:val="none" w:sz="0" w:space="0" w:color="auto"/>
            <w:bottom w:val="none" w:sz="0" w:space="0" w:color="auto"/>
            <w:right w:val="none" w:sz="0" w:space="0" w:color="auto"/>
          </w:divBdr>
        </w:div>
        <w:div w:id="779375724">
          <w:marLeft w:val="0"/>
          <w:marRight w:val="0"/>
          <w:marTop w:val="0"/>
          <w:marBottom w:val="0"/>
          <w:divBdr>
            <w:top w:val="none" w:sz="0" w:space="0" w:color="auto"/>
            <w:left w:val="none" w:sz="0" w:space="0" w:color="auto"/>
            <w:bottom w:val="none" w:sz="0" w:space="0" w:color="auto"/>
            <w:right w:val="none" w:sz="0" w:space="0" w:color="auto"/>
          </w:divBdr>
        </w:div>
        <w:div w:id="1434058803">
          <w:marLeft w:val="0"/>
          <w:marRight w:val="0"/>
          <w:marTop w:val="0"/>
          <w:marBottom w:val="0"/>
          <w:divBdr>
            <w:top w:val="none" w:sz="0" w:space="0" w:color="auto"/>
            <w:left w:val="none" w:sz="0" w:space="0" w:color="auto"/>
            <w:bottom w:val="none" w:sz="0" w:space="0" w:color="auto"/>
            <w:right w:val="none" w:sz="0" w:space="0" w:color="auto"/>
          </w:divBdr>
        </w:div>
        <w:div w:id="456029776">
          <w:marLeft w:val="0"/>
          <w:marRight w:val="0"/>
          <w:marTop w:val="0"/>
          <w:marBottom w:val="0"/>
          <w:divBdr>
            <w:top w:val="none" w:sz="0" w:space="0" w:color="auto"/>
            <w:left w:val="none" w:sz="0" w:space="0" w:color="auto"/>
            <w:bottom w:val="none" w:sz="0" w:space="0" w:color="auto"/>
            <w:right w:val="none" w:sz="0" w:space="0" w:color="auto"/>
          </w:divBdr>
        </w:div>
        <w:div w:id="418328172">
          <w:marLeft w:val="0"/>
          <w:marRight w:val="0"/>
          <w:marTop w:val="0"/>
          <w:marBottom w:val="0"/>
          <w:divBdr>
            <w:top w:val="none" w:sz="0" w:space="0" w:color="auto"/>
            <w:left w:val="none" w:sz="0" w:space="0" w:color="auto"/>
            <w:bottom w:val="none" w:sz="0" w:space="0" w:color="auto"/>
            <w:right w:val="none" w:sz="0" w:space="0" w:color="auto"/>
          </w:divBdr>
        </w:div>
        <w:div w:id="1905336225">
          <w:marLeft w:val="0"/>
          <w:marRight w:val="0"/>
          <w:marTop w:val="0"/>
          <w:marBottom w:val="0"/>
          <w:divBdr>
            <w:top w:val="none" w:sz="0" w:space="0" w:color="auto"/>
            <w:left w:val="none" w:sz="0" w:space="0" w:color="auto"/>
            <w:bottom w:val="none" w:sz="0" w:space="0" w:color="auto"/>
            <w:right w:val="none" w:sz="0" w:space="0" w:color="auto"/>
          </w:divBdr>
        </w:div>
        <w:div w:id="1832140348">
          <w:marLeft w:val="0"/>
          <w:marRight w:val="0"/>
          <w:marTop w:val="0"/>
          <w:marBottom w:val="0"/>
          <w:divBdr>
            <w:top w:val="none" w:sz="0" w:space="0" w:color="auto"/>
            <w:left w:val="none" w:sz="0" w:space="0" w:color="auto"/>
            <w:bottom w:val="none" w:sz="0" w:space="0" w:color="auto"/>
            <w:right w:val="none" w:sz="0" w:space="0" w:color="auto"/>
          </w:divBdr>
        </w:div>
        <w:div w:id="827983226">
          <w:marLeft w:val="0"/>
          <w:marRight w:val="0"/>
          <w:marTop w:val="0"/>
          <w:marBottom w:val="0"/>
          <w:divBdr>
            <w:top w:val="none" w:sz="0" w:space="0" w:color="auto"/>
            <w:left w:val="none" w:sz="0" w:space="0" w:color="auto"/>
            <w:bottom w:val="none" w:sz="0" w:space="0" w:color="auto"/>
            <w:right w:val="none" w:sz="0" w:space="0" w:color="auto"/>
          </w:divBdr>
        </w:div>
        <w:div w:id="621569126">
          <w:marLeft w:val="0"/>
          <w:marRight w:val="0"/>
          <w:marTop w:val="0"/>
          <w:marBottom w:val="0"/>
          <w:divBdr>
            <w:top w:val="none" w:sz="0" w:space="0" w:color="auto"/>
            <w:left w:val="none" w:sz="0" w:space="0" w:color="auto"/>
            <w:bottom w:val="none" w:sz="0" w:space="0" w:color="auto"/>
            <w:right w:val="none" w:sz="0" w:space="0" w:color="auto"/>
          </w:divBdr>
        </w:div>
      </w:divsChild>
    </w:div>
    <w:div w:id="1561089969">
      <w:bodyDiv w:val="1"/>
      <w:marLeft w:val="0"/>
      <w:marRight w:val="0"/>
      <w:marTop w:val="0"/>
      <w:marBottom w:val="0"/>
      <w:divBdr>
        <w:top w:val="none" w:sz="0" w:space="0" w:color="auto"/>
        <w:left w:val="none" w:sz="0" w:space="0" w:color="auto"/>
        <w:bottom w:val="none" w:sz="0" w:space="0" w:color="auto"/>
        <w:right w:val="none" w:sz="0" w:space="0" w:color="auto"/>
      </w:divBdr>
      <w:divsChild>
        <w:div w:id="1488672813">
          <w:marLeft w:val="0"/>
          <w:marRight w:val="0"/>
          <w:marTop w:val="0"/>
          <w:marBottom w:val="0"/>
          <w:divBdr>
            <w:top w:val="none" w:sz="0" w:space="0" w:color="auto"/>
            <w:left w:val="none" w:sz="0" w:space="0" w:color="auto"/>
            <w:bottom w:val="none" w:sz="0" w:space="0" w:color="auto"/>
            <w:right w:val="none" w:sz="0" w:space="0" w:color="auto"/>
          </w:divBdr>
        </w:div>
        <w:div w:id="1432623670">
          <w:marLeft w:val="0"/>
          <w:marRight w:val="0"/>
          <w:marTop w:val="0"/>
          <w:marBottom w:val="0"/>
          <w:divBdr>
            <w:top w:val="none" w:sz="0" w:space="0" w:color="auto"/>
            <w:left w:val="none" w:sz="0" w:space="0" w:color="auto"/>
            <w:bottom w:val="none" w:sz="0" w:space="0" w:color="auto"/>
            <w:right w:val="none" w:sz="0" w:space="0" w:color="auto"/>
          </w:divBdr>
        </w:div>
        <w:div w:id="694623414">
          <w:marLeft w:val="0"/>
          <w:marRight w:val="0"/>
          <w:marTop w:val="0"/>
          <w:marBottom w:val="0"/>
          <w:divBdr>
            <w:top w:val="none" w:sz="0" w:space="0" w:color="auto"/>
            <w:left w:val="none" w:sz="0" w:space="0" w:color="auto"/>
            <w:bottom w:val="none" w:sz="0" w:space="0" w:color="auto"/>
            <w:right w:val="none" w:sz="0" w:space="0" w:color="auto"/>
          </w:divBdr>
        </w:div>
        <w:div w:id="1995794931">
          <w:marLeft w:val="0"/>
          <w:marRight w:val="0"/>
          <w:marTop w:val="0"/>
          <w:marBottom w:val="0"/>
          <w:divBdr>
            <w:top w:val="none" w:sz="0" w:space="0" w:color="auto"/>
            <w:left w:val="none" w:sz="0" w:space="0" w:color="auto"/>
            <w:bottom w:val="none" w:sz="0" w:space="0" w:color="auto"/>
            <w:right w:val="none" w:sz="0" w:space="0" w:color="auto"/>
          </w:divBdr>
        </w:div>
        <w:div w:id="1043136699">
          <w:marLeft w:val="0"/>
          <w:marRight w:val="0"/>
          <w:marTop w:val="0"/>
          <w:marBottom w:val="0"/>
          <w:divBdr>
            <w:top w:val="none" w:sz="0" w:space="0" w:color="auto"/>
            <w:left w:val="none" w:sz="0" w:space="0" w:color="auto"/>
            <w:bottom w:val="none" w:sz="0" w:space="0" w:color="auto"/>
            <w:right w:val="none" w:sz="0" w:space="0" w:color="auto"/>
          </w:divBdr>
        </w:div>
        <w:div w:id="122890342">
          <w:marLeft w:val="0"/>
          <w:marRight w:val="0"/>
          <w:marTop w:val="0"/>
          <w:marBottom w:val="0"/>
          <w:divBdr>
            <w:top w:val="none" w:sz="0" w:space="0" w:color="auto"/>
            <w:left w:val="none" w:sz="0" w:space="0" w:color="auto"/>
            <w:bottom w:val="none" w:sz="0" w:space="0" w:color="auto"/>
            <w:right w:val="none" w:sz="0" w:space="0" w:color="auto"/>
          </w:divBdr>
        </w:div>
      </w:divsChild>
    </w:div>
    <w:div w:id="1651057729">
      <w:bodyDiv w:val="1"/>
      <w:marLeft w:val="0"/>
      <w:marRight w:val="0"/>
      <w:marTop w:val="0"/>
      <w:marBottom w:val="0"/>
      <w:divBdr>
        <w:top w:val="none" w:sz="0" w:space="0" w:color="auto"/>
        <w:left w:val="none" w:sz="0" w:space="0" w:color="auto"/>
        <w:bottom w:val="none" w:sz="0" w:space="0" w:color="auto"/>
        <w:right w:val="none" w:sz="0" w:space="0" w:color="auto"/>
      </w:divBdr>
      <w:divsChild>
        <w:div w:id="1610428641">
          <w:marLeft w:val="0"/>
          <w:marRight w:val="0"/>
          <w:marTop w:val="0"/>
          <w:marBottom w:val="0"/>
          <w:divBdr>
            <w:top w:val="none" w:sz="0" w:space="0" w:color="auto"/>
            <w:left w:val="none" w:sz="0" w:space="0" w:color="auto"/>
            <w:bottom w:val="none" w:sz="0" w:space="0" w:color="auto"/>
            <w:right w:val="none" w:sz="0" w:space="0" w:color="auto"/>
          </w:divBdr>
        </w:div>
        <w:div w:id="1113357915">
          <w:marLeft w:val="0"/>
          <w:marRight w:val="0"/>
          <w:marTop w:val="0"/>
          <w:marBottom w:val="0"/>
          <w:divBdr>
            <w:top w:val="none" w:sz="0" w:space="0" w:color="auto"/>
            <w:left w:val="none" w:sz="0" w:space="0" w:color="auto"/>
            <w:bottom w:val="none" w:sz="0" w:space="0" w:color="auto"/>
            <w:right w:val="none" w:sz="0" w:space="0" w:color="auto"/>
          </w:divBdr>
        </w:div>
        <w:div w:id="495535249">
          <w:marLeft w:val="0"/>
          <w:marRight w:val="0"/>
          <w:marTop w:val="0"/>
          <w:marBottom w:val="0"/>
          <w:divBdr>
            <w:top w:val="none" w:sz="0" w:space="0" w:color="auto"/>
            <w:left w:val="none" w:sz="0" w:space="0" w:color="auto"/>
            <w:bottom w:val="none" w:sz="0" w:space="0" w:color="auto"/>
            <w:right w:val="none" w:sz="0" w:space="0" w:color="auto"/>
          </w:divBdr>
        </w:div>
        <w:div w:id="401946692">
          <w:marLeft w:val="0"/>
          <w:marRight w:val="0"/>
          <w:marTop w:val="0"/>
          <w:marBottom w:val="0"/>
          <w:divBdr>
            <w:top w:val="none" w:sz="0" w:space="0" w:color="auto"/>
            <w:left w:val="none" w:sz="0" w:space="0" w:color="auto"/>
            <w:bottom w:val="none" w:sz="0" w:space="0" w:color="auto"/>
            <w:right w:val="none" w:sz="0" w:space="0" w:color="auto"/>
          </w:divBdr>
        </w:div>
        <w:div w:id="878199444">
          <w:marLeft w:val="0"/>
          <w:marRight w:val="0"/>
          <w:marTop w:val="0"/>
          <w:marBottom w:val="0"/>
          <w:divBdr>
            <w:top w:val="none" w:sz="0" w:space="0" w:color="auto"/>
            <w:left w:val="none" w:sz="0" w:space="0" w:color="auto"/>
            <w:bottom w:val="none" w:sz="0" w:space="0" w:color="auto"/>
            <w:right w:val="none" w:sz="0" w:space="0" w:color="auto"/>
          </w:divBdr>
        </w:div>
        <w:div w:id="1317760238">
          <w:marLeft w:val="0"/>
          <w:marRight w:val="0"/>
          <w:marTop w:val="0"/>
          <w:marBottom w:val="0"/>
          <w:divBdr>
            <w:top w:val="none" w:sz="0" w:space="0" w:color="auto"/>
            <w:left w:val="none" w:sz="0" w:space="0" w:color="auto"/>
            <w:bottom w:val="none" w:sz="0" w:space="0" w:color="auto"/>
            <w:right w:val="none" w:sz="0" w:space="0" w:color="auto"/>
          </w:divBdr>
        </w:div>
        <w:div w:id="43413343">
          <w:marLeft w:val="0"/>
          <w:marRight w:val="0"/>
          <w:marTop w:val="0"/>
          <w:marBottom w:val="0"/>
          <w:divBdr>
            <w:top w:val="none" w:sz="0" w:space="0" w:color="auto"/>
            <w:left w:val="none" w:sz="0" w:space="0" w:color="auto"/>
            <w:bottom w:val="none" w:sz="0" w:space="0" w:color="auto"/>
            <w:right w:val="none" w:sz="0" w:space="0" w:color="auto"/>
          </w:divBdr>
        </w:div>
        <w:div w:id="654337834">
          <w:marLeft w:val="0"/>
          <w:marRight w:val="0"/>
          <w:marTop w:val="0"/>
          <w:marBottom w:val="0"/>
          <w:divBdr>
            <w:top w:val="none" w:sz="0" w:space="0" w:color="auto"/>
            <w:left w:val="none" w:sz="0" w:space="0" w:color="auto"/>
            <w:bottom w:val="none" w:sz="0" w:space="0" w:color="auto"/>
            <w:right w:val="none" w:sz="0" w:space="0" w:color="auto"/>
          </w:divBdr>
        </w:div>
      </w:divsChild>
    </w:div>
    <w:div w:id="2093233689">
      <w:bodyDiv w:val="1"/>
      <w:marLeft w:val="0"/>
      <w:marRight w:val="0"/>
      <w:marTop w:val="0"/>
      <w:marBottom w:val="0"/>
      <w:divBdr>
        <w:top w:val="none" w:sz="0" w:space="0" w:color="auto"/>
        <w:left w:val="none" w:sz="0" w:space="0" w:color="auto"/>
        <w:bottom w:val="none" w:sz="0" w:space="0" w:color="auto"/>
        <w:right w:val="none" w:sz="0" w:space="0" w:color="auto"/>
      </w:divBdr>
      <w:divsChild>
        <w:div w:id="1279752523">
          <w:marLeft w:val="0"/>
          <w:marRight w:val="0"/>
          <w:marTop w:val="0"/>
          <w:marBottom w:val="0"/>
          <w:divBdr>
            <w:top w:val="none" w:sz="0" w:space="0" w:color="auto"/>
            <w:left w:val="none" w:sz="0" w:space="0" w:color="auto"/>
            <w:bottom w:val="none" w:sz="0" w:space="0" w:color="auto"/>
            <w:right w:val="none" w:sz="0" w:space="0" w:color="auto"/>
          </w:divBdr>
        </w:div>
        <w:div w:id="1702130173">
          <w:marLeft w:val="0"/>
          <w:marRight w:val="0"/>
          <w:marTop w:val="0"/>
          <w:marBottom w:val="0"/>
          <w:divBdr>
            <w:top w:val="none" w:sz="0" w:space="0" w:color="auto"/>
            <w:left w:val="none" w:sz="0" w:space="0" w:color="auto"/>
            <w:bottom w:val="none" w:sz="0" w:space="0" w:color="auto"/>
            <w:right w:val="none" w:sz="0" w:space="0" w:color="auto"/>
          </w:divBdr>
        </w:div>
        <w:div w:id="62816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ley.Cade.2008@live.rhul.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1239</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shirley</cp:lastModifiedBy>
  <cp:revision>10</cp:revision>
  <dcterms:created xsi:type="dcterms:W3CDTF">2014-06-09T12:55:00Z</dcterms:created>
  <dcterms:modified xsi:type="dcterms:W3CDTF">2014-06-10T14:58:00Z</dcterms:modified>
</cp:coreProperties>
</file>