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97" w:rsidRPr="004007C4" w:rsidRDefault="00446697" w:rsidP="00446697">
      <w:pPr>
        <w:pStyle w:val="Nagwek1"/>
        <w:rPr>
          <w:rFonts w:ascii="Trebuchet MS" w:hAnsi="Trebuchet MS"/>
        </w:rPr>
      </w:pPr>
      <w:r w:rsidRPr="004007C4">
        <w:rPr>
          <w:rFonts w:ascii="Trebuchet MS" w:hAnsi="Trebuchet MS"/>
        </w:rPr>
        <w:t>InGOS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r>
        <w:t>Detailed workplan</w:t>
      </w:r>
      <w:r w:rsidR="00F45FF8">
        <w:t>, appendix to the online application</w:t>
      </w:r>
      <w:r w:rsidR="004274C0">
        <w:t xml:space="preserve">. </w:t>
      </w:r>
      <w:r>
        <w:t xml:space="preserve">Request for </w:t>
      </w:r>
      <w:r w:rsidR="005634C3">
        <w:t>access to an infrastructure (TNA1-TNA2-TNA3)</w:t>
      </w:r>
      <w:r w:rsidR="004274C0">
        <w:t xml:space="preserve">. </w:t>
      </w:r>
      <w:r w:rsidR="00861515">
        <w:t>The plan must not exceed 6 pages in 12 pt single line spacing, applications exceeding this limit will not be evaluated. The following information should be included in order to be evaluated:</w:t>
      </w:r>
    </w:p>
    <w:p w:rsidR="00861515" w:rsidRDefault="00861515"/>
    <w:p w:rsidR="00CD4EFD" w:rsidRDefault="00861515" w:rsidP="00F20757">
      <w:pPr>
        <w:pStyle w:val="Akapitzlist"/>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A51BD7" w:rsidRPr="00F05C06" w:rsidRDefault="00A51BD7" w:rsidP="00A51BD7">
      <w:pPr>
        <w:pStyle w:val="Akapitzlist"/>
        <w:ind w:left="360"/>
      </w:pPr>
      <w:r>
        <w:rPr>
          <w:b/>
        </w:rPr>
        <w:t xml:space="preserve">Project name: </w:t>
      </w:r>
      <w:r w:rsidRPr="00F05C06">
        <w:t>Char</w:t>
      </w:r>
      <w:r w:rsidR="00F05C06" w:rsidRPr="00F05C06">
        <w:t xml:space="preserve">acterization of </w:t>
      </w:r>
      <w:r w:rsidR="00F05C06" w:rsidRPr="00F05C06">
        <w:rPr>
          <w:vertAlign w:val="superscript"/>
        </w:rPr>
        <w:t>13</w:t>
      </w:r>
      <w:r w:rsidR="00F05C06" w:rsidRPr="00F05C06">
        <w:t>C signature of CH</w:t>
      </w:r>
      <w:r w:rsidR="00F05C06" w:rsidRPr="00F05C06">
        <w:rPr>
          <w:vertAlign w:val="subscript"/>
        </w:rPr>
        <w:t>4</w:t>
      </w:r>
      <w:r w:rsidR="00F05C06" w:rsidRPr="00F05C06">
        <w:t xml:space="preserve"> sources in Krakow and Silesia region, Southern Poland</w:t>
      </w:r>
    </w:p>
    <w:p w:rsidR="00F05C06" w:rsidRDefault="00F05C06" w:rsidP="00A51BD7">
      <w:pPr>
        <w:pStyle w:val="Akapitzlist"/>
        <w:ind w:left="360"/>
        <w:rPr>
          <w:b/>
        </w:rPr>
      </w:pPr>
      <w:r>
        <w:rPr>
          <w:b/>
        </w:rPr>
        <w:t xml:space="preserve">Researcher: </w:t>
      </w:r>
      <w:r w:rsidRPr="00F05C06">
        <w:t>Alina Jasek</w:t>
      </w:r>
    </w:p>
    <w:p w:rsidR="00F05C06" w:rsidRDefault="00F05C06" w:rsidP="00A51BD7">
      <w:pPr>
        <w:pStyle w:val="Akapitzlist"/>
        <w:ind w:left="360"/>
        <w:rPr>
          <w:b/>
        </w:rPr>
      </w:pPr>
      <w:r>
        <w:rPr>
          <w:b/>
        </w:rPr>
        <w:t>Project duration:</w:t>
      </w:r>
      <w:r w:rsidR="00BB5E2C">
        <w:rPr>
          <w:b/>
        </w:rPr>
        <w:t xml:space="preserve"> </w:t>
      </w:r>
      <w:r w:rsidR="00BB5E2C" w:rsidRPr="00BB5E2C">
        <w:t>24-28 June 2013</w:t>
      </w:r>
    </w:p>
    <w:p w:rsidR="00F05C06" w:rsidRDefault="00F05C06" w:rsidP="00F05C06">
      <w:pPr>
        <w:pStyle w:val="Akapitzlist"/>
        <w:ind w:left="993"/>
        <w:rPr>
          <w:b/>
        </w:rPr>
      </w:pPr>
      <w:r>
        <w:rPr>
          <w:b/>
        </w:rPr>
        <w:t>Number of working days:</w:t>
      </w:r>
      <w:r w:rsidR="00BB5E2C">
        <w:rPr>
          <w:b/>
        </w:rPr>
        <w:t xml:space="preserve"> </w:t>
      </w:r>
      <w:r w:rsidR="00BB5E2C" w:rsidRPr="00BB5E2C">
        <w:t>3</w:t>
      </w:r>
    </w:p>
    <w:p w:rsidR="00F05C06" w:rsidRDefault="00BB5E2C" w:rsidP="00A51BD7">
      <w:pPr>
        <w:pStyle w:val="Akapitzlist"/>
        <w:ind w:left="360"/>
        <w:rPr>
          <w:b/>
        </w:rPr>
      </w:pPr>
      <w:r>
        <w:rPr>
          <w:b/>
        </w:rPr>
        <w:t xml:space="preserve">Infrastructure requested: </w:t>
      </w:r>
      <w:r w:rsidR="00824C77" w:rsidRPr="00824C77">
        <w:t>TNA-2</w:t>
      </w:r>
      <w:r>
        <w:t xml:space="preserve">  </w:t>
      </w:r>
      <w:r w:rsidRPr="00BB5E2C">
        <w:t xml:space="preserve"> </w:t>
      </w:r>
    </w:p>
    <w:p w:rsidR="00861515" w:rsidRDefault="00861515" w:rsidP="00F20757">
      <w:pPr>
        <w:rPr>
          <w:b/>
        </w:rPr>
      </w:pPr>
    </w:p>
    <w:p w:rsidR="00861515" w:rsidRDefault="00861515" w:rsidP="00F20757">
      <w:pPr>
        <w:pStyle w:val="Akapitzlist"/>
        <w:numPr>
          <w:ilvl w:val="0"/>
          <w:numId w:val="1"/>
        </w:numPr>
        <w:ind w:left="360"/>
        <w:rPr>
          <w:b/>
        </w:rPr>
      </w:pPr>
      <w:r>
        <w:rPr>
          <w:b/>
        </w:rPr>
        <w:t>Background</w:t>
      </w:r>
    </w:p>
    <w:p w:rsidR="00861515" w:rsidRDefault="00861515" w:rsidP="00F20757">
      <w:pPr>
        <w:pStyle w:val="Akapitzlist"/>
        <w:numPr>
          <w:ilvl w:val="1"/>
          <w:numId w:val="1"/>
        </w:numPr>
        <w:ind w:left="1080"/>
      </w:pPr>
      <w:r w:rsidRPr="00F20757">
        <w:t>Significance of the research</w:t>
      </w:r>
    </w:p>
    <w:p w:rsidR="00BB5E2C" w:rsidRDefault="006B5CC3" w:rsidP="00004DF8">
      <w:pPr>
        <w:pStyle w:val="Akapitzlist"/>
        <w:ind w:left="1080"/>
        <w:jc w:val="both"/>
      </w:pPr>
      <w:r>
        <w:t xml:space="preserve">Methane is the second most important anthropogenic greenhouse gas. Having high global warming potential, </w:t>
      </w:r>
      <w:r w:rsidR="00004DF8">
        <w:t>its slightest unnatural concentration variations in the atmosphere can trigger disproportionate changes in the system.</w:t>
      </w:r>
      <w:r>
        <w:t xml:space="preserve"> </w:t>
      </w:r>
      <w:r w:rsidR="00004DF8">
        <w:t>Besides natural sources such as wetlands, methane emissions to the atmosphere are mostly anthropogenic: industrial, agricultural or waste management. In the Silesia and Krakow region all these</w:t>
      </w:r>
      <w:r w:rsidR="00D9109A">
        <w:t xml:space="preserve"> sources can be found, as well as the c</w:t>
      </w:r>
      <w:r w:rsidR="00EF22B5">
        <w:t>ity's natural gas transmission network</w:t>
      </w:r>
      <w:r w:rsidR="00A84283">
        <w:t xml:space="preserve">, from which </w:t>
      </w:r>
      <w:r w:rsidR="00D9109A">
        <w:t>possible leakages could be detected.</w:t>
      </w:r>
    </w:p>
    <w:p w:rsidR="004E4241" w:rsidRPr="00F20757" w:rsidRDefault="004E4241" w:rsidP="00004DF8">
      <w:pPr>
        <w:pStyle w:val="Akapitzlist"/>
        <w:ind w:left="1080"/>
        <w:jc w:val="both"/>
      </w:pPr>
    </w:p>
    <w:p w:rsidR="00861515" w:rsidRPr="00F20757" w:rsidRDefault="00861515" w:rsidP="00F20757">
      <w:pPr>
        <w:pStyle w:val="Akapitzlist"/>
        <w:numPr>
          <w:ilvl w:val="1"/>
          <w:numId w:val="1"/>
        </w:numPr>
        <w:ind w:left="1080"/>
      </w:pPr>
      <w:r w:rsidRPr="00F20757">
        <w:t>Previous research relevant to the topic and how the proposed project links to this</w:t>
      </w:r>
    </w:p>
    <w:p w:rsidR="00BC49DA" w:rsidRDefault="006B5CC3" w:rsidP="00004DF8">
      <w:pPr>
        <w:pStyle w:val="Akapitzlist"/>
        <w:ind w:left="1080"/>
        <w:jc w:val="both"/>
      </w:pPr>
      <w:r>
        <w:t xml:space="preserve">The emissions of </w:t>
      </w:r>
      <w:r w:rsidR="00A84283">
        <w:t>methane</w:t>
      </w:r>
      <w:r>
        <w:t xml:space="preserve"> from the urbanized area of Krakow and industrialized Silesia region have been studied for several years</w:t>
      </w:r>
      <w:r w:rsidR="00A84283">
        <w:t xml:space="preserve"> in Environmental Physics Group at AGH-UST</w:t>
      </w:r>
      <w:r>
        <w:t>.</w:t>
      </w:r>
      <w:r w:rsidR="00167EF8">
        <w:t xml:space="preserve"> In 1999, </w:t>
      </w:r>
      <w:r w:rsidR="00885B29">
        <w:t>Necki</w:t>
      </w:r>
      <w:r w:rsidR="00167EF8">
        <w:t xml:space="preserve"> et al.</w:t>
      </w:r>
      <w:r w:rsidR="00885B29">
        <w:t xml:space="preserve"> took an attempt to construct a local CO</w:t>
      </w:r>
      <w:r w:rsidR="00885B29" w:rsidRPr="00885B29">
        <w:rPr>
          <w:vertAlign w:val="subscript"/>
        </w:rPr>
        <w:t>2</w:t>
      </w:r>
      <w:r w:rsidR="00885B29">
        <w:t xml:space="preserve"> and CH</w:t>
      </w:r>
      <w:r w:rsidR="00885B29" w:rsidRPr="00885B29">
        <w:rPr>
          <w:vertAlign w:val="subscript"/>
        </w:rPr>
        <w:t>4</w:t>
      </w:r>
      <w:r w:rsidR="00885B29">
        <w:t xml:space="preserve"> balance in Krakow</w:t>
      </w:r>
      <w:r w:rsidR="00167EF8">
        <w:t xml:space="preserve">, </w:t>
      </w:r>
      <w:r w:rsidR="00885B29">
        <w:t>using the atmospheric concentration of both gases.</w:t>
      </w:r>
      <w:r w:rsidR="00A84283">
        <w:t xml:space="preserve"> They found that the largest anthropogenic methane source in Krakow at the time was a large leakage of this gas from the city gas network.</w:t>
      </w:r>
      <w:r w:rsidR="003F4736">
        <w:t xml:space="preserve"> Kuc et al. (2003) </w:t>
      </w:r>
      <w:r w:rsidR="00C010F6">
        <w:t>have been measuring seasonal variability of CO</w:t>
      </w:r>
      <w:r w:rsidR="00C010F6" w:rsidRPr="00C010F6">
        <w:rPr>
          <w:vertAlign w:val="subscript"/>
        </w:rPr>
        <w:t>2</w:t>
      </w:r>
      <w:r w:rsidR="00C010F6">
        <w:t xml:space="preserve"> and CH</w:t>
      </w:r>
      <w:r w:rsidR="00C010F6" w:rsidRPr="00C010F6">
        <w:rPr>
          <w:vertAlign w:val="subscript"/>
        </w:rPr>
        <w:t>4</w:t>
      </w:r>
      <w:r w:rsidR="00C010F6">
        <w:t xml:space="preserve"> atmospheric concentration as well as </w:t>
      </w:r>
      <w:r w:rsidR="00C010F6" w:rsidRPr="00C010F6">
        <w:rPr>
          <w:vertAlign w:val="superscript"/>
        </w:rPr>
        <w:t>13</w:t>
      </w:r>
      <w:r w:rsidR="00C010F6">
        <w:t xml:space="preserve">C and </w:t>
      </w:r>
      <w:r w:rsidR="00C010F6" w:rsidRPr="00C010F6">
        <w:rPr>
          <w:vertAlign w:val="superscript"/>
        </w:rPr>
        <w:t>14</w:t>
      </w:r>
      <w:r w:rsidR="00C010F6">
        <w:t>C isotope composition of both gases to find the increasing concentration</w:t>
      </w:r>
      <w:r w:rsidR="00063EC0">
        <w:t xml:space="preserve"> over the years</w:t>
      </w:r>
      <w:r w:rsidR="00C010F6">
        <w:t xml:space="preserve"> </w:t>
      </w:r>
      <w:r w:rsidR="00063EC0">
        <w:t>caused by</w:t>
      </w:r>
      <w:r w:rsidR="00C010F6">
        <w:t xml:space="preserve"> anthropogenic emissions.</w:t>
      </w:r>
    </w:p>
    <w:p w:rsidR="00BB5E2C" w:rsidRDefault="00BC49DA" w:rsidP="00004DF8">
      <w:pPr>
        <w:pStyle w:val="Akapitzlist"/>
        <w:ind w:left="1080"/>
        <w:jc w:val="both"/>
      </w:pPr>
      <w:r>
        <w:t>Upper Silesia, which is located West</w:t>
      </w:r>
      <w:r w:rsidR="00EA031A">
        <w:t xml:space="preserve"> of the</w:t>
      </w:r>
      <w:r>
        <w:t xml:space="preserve"> Krakow</w:t>
      </w:r>
      <w:r w:rsidR="00EA031A">
        <w:t xml:space="preserve"> city</w:t>
      </w:r>
      <w:r>
        <w:t xml:space="preserve">, is the most </w:t>
      </w:r>
      <w:r w:rsidR="004E4241">
        <w:t>industrialized region in Poland, with a number of coal mines.</w:t>
      </w:r>
      <w:r>
        <w:t xml:space="preserve"> A proposed project is intended to</w:t>
      </w:r>
      <w:r w:rsidR="002D7BCF">
        <w:t xml:space="preserve"> be a part of</w:t>
      </w:r>
      <w:r>
        <w:t xml:space="preserve"> exten</w:t>
      </w:r>
      <w:r w:rsidR="002D7BCF">
        <w:t>sion of</w:t>
      </w:r>
      <w:r>
        <w:t xml:space="preserve"> previous study of anthropogenic CH</w:t>
      </w:r>
      <w:r w:rsidRPr="00BC49DA">
        <w:rPr>
          <w:vertAlign w:val="subscript"/>
        </w:rPr>
        <w:t>4</w:t>
      </w:r>
      <w:r>
        <w:t xml:space="preserve"> emissions in the city </w:t>
      </w:r>
      <w:r w:rsidR="002D7BCF">
        <w:t>to industrial CH</w:t>
      </w:r>
      <w:r w:rsidR="002D7BCF" w:rsidRPr="002D7BCF">
        <w:rPr>
          <w:vertAlign w:val="subscript"/>
        </w:rPr>
        <w:t>4</w:t>
      </w:r>
      <w:r w:rsidR="002D7BCF">
        <w:t xml:space="preserve"> sources</w:t>
      </w:r>
      <w:r w:rsidR="00B86BD8">
        <w:t xml:space="preserve"> that can be found in the Silesia</w:t>
      </w:r>
      <w:r>
        <w:t>. In recent years, car transects throughout the Silesia and Krakow were performed using mobile CH</w:t>
      </w:r>
      <w:r w:rsidRPr="00BC49DA">
        <w:rPr>
          <w:vertAlign w:val="subscript"/>
        </w:rPr>
        <w:t>4</w:t>
      </w:r>
      <w:r>
        <w:t xml:space="preserve"> </w:t>
      </w:r>
      <w:r>
        <w:lastRenderedPageBreak/>
        <w:t xml:space="preserve">concentration analyzer to find </w:t>
      </w:r>
      <w:r w:rsidR="002D7BCF">
        <w:t>several</w:t>
      </w:r>
      <w:r>
        <w:t xml:space="preserve"> methane sources</w:t>
      </w:r>
      <w:r w:rsidR="002D7BCF">
        <w:t xml:space="preserve"> across the region. However, only the spatial distribution and approximate strength of the sources were determined because of inability to measure stable isotopic composition of CH</w:t>
      </w:r>
      <w:r w:rsidR="002D7BCF" w:rsidRPr="002D7BCF">
        <w:rPr>
          <w:vertAlign w:val="subscript"/>
        </w:rPr>
        <w:t>4</w:t>
      </w:r>
      <w:r w:rsidR="002D7BCF">
        <w:t xml:space="preserve">. </w:t>
      </w:r>
      <w:r w:rsidR="00571708">
        <w:t>A p</w:t>
      </w:r>
      <w:r w:rsidR="002D7BCF">
        <w:t xml:space="preserve">roposed project makes it possible to perform such an analysis. The results will </w:t>
      </w:r>
      <w:r w:rsidR="00571708">
        <w:t>help to determine the sources</w:t>
      </w:r>
      <w:r w:rsidR="002D7BCF">
        <w:t xml:space="preserve"> of</w:t>
      </w:r>
      <w:r w:rsidR="00571708">
        <w:t xml:space="preserve"> elevated</w:t>
      </w:r>
      <w:r w:rsidR="002D7BCF">
        <w:t xml:space="preserve"> CH</w:t>
      </w:r>
      <w:r w:rsidR="002D7BCF" w:rsidRPr="00E711BF">
        <w:rPr>
          <w:vertAlign w:val="subscript"/>
        </w:rPr>
        <w:t>4</w:t>
      </w:r>
      <w:r w:rsidR="002D7BCF">
        <w:t xml:space="preserve"> </w:t>
      </w:r>
      <w:r w:rsidR="00571708">
        <w:t xml:space="preserve">atmospheric </w:t>
      </w:r>
      <w:r w:rsidR="002D7BCF">
        <w:t>concentration</w:t>
      </w:r>
      <w:r w:rsidR="00571708">
        <w:t xml:space="preserve"> encountered during the planned transects</w:t>
      </w:r>
      <w:r w:rsidR="002D7BCF">
        <w:t>.</w:t>
      </w:r>
    </w:p>
    <w:p w:rsidR="00167EF8" w:rsidRDefault="00167EF8" w:rsidP="00004DF8">
      <w:pPr>
        <w:pStyle w:val="Akapitzlist"/>
        <w:ind w:left="1080"/>
        <w:jc w:val="both"/>
      </w:pPr>
    </w:p>
    <w:p w:rsidR="00861515" w:rsidRDefault="00861515" w:rsidP="00F20757">
      <w:pPr>
        <w:pStyle w:val="Akapitzlist"/>
        <w:numPr>
          <w:ilvl w:val="1"/>
          <w:numId w:val="1"/>
        </w:numPr>
        <w:ind w:left="1080"/>
      </w:pPr>
      <w:r w:rsidRPr="00F20757">
        <w:t>Links with current research of the applicant</w:t>
      </w:r>
    </w:p>
    <w:p w:rsidR="00BB5E2C" w:rsidRPr="00F20757" w:rsidRDefault="0024469F" w:rsidP="00004DF8">
      <w:pPr>
        <w:pStyle w:val="Akapitzlist"/>
        <w:ind w:left="1080"/>
        <w:jc w:val="both"/>
      </w:pPr>
      <w:r>
        <w:t>I am interested in general topic of stable isotopes as a tool in ecological studies. Although my PhD is focused on CO</w:t>
      </w:r>
      <w:r w:rsidRPr="0024469F">
        <w:rPr>
          <w:vertAlign w:val="subscript"/>
        </w:rPr>
        <w:t>2</w:t>
      </w:r>
      <w:r>
        <w:t xml:space="preserve"> biogenic sources in an urban area, </w:t>
      </w:r>
      <w:r w:rsidR="002A018F">
        <w:t>I would like to expand the field of interest to other greenhouse gases, especially if it is possible to study its stable isotope abundances</w:t>
      </w:r>
      <w:r>
        <w:t>.</w:t>
      </w:r>
      <w:r w:rsidR="005261BC">
        <w:t xml:space="preserve"> The requested project also fits in the work of the Environmental Physics Group at AGH-UST, as it focuses on atmospheric greenhouse gases.</w:t>
      </w:r>
    </w:p>
    <w:p w:rsidR="00861515" w:rsidRDefault="00861515" w:rsidP="00F20757">
      <w:pPr>
        <w:pStyle w:val="Akapitzlist"/>
        <w:ind w:left="360"/>
        <w:rPr>
          <w:b/>
        </w:rPr>
      </w:pPr>
    </w:p>
    <w:p w:rsidR="00861515" w:rsidRDefault="00861515" w:rsidP="00F20757">
      <w:pPr>
        <w:pStyle w:val="Akapitzlist"/>
        <w:numPr>
          <w:ilvl w:val="0"/>
          <w:numId w:val="1"/>
        </w:numPr>
        <w:ind w:left="360"/>
        <w:rPr>
          <w:b/>
        </w:rPr>
      </w:pPr>
      <w:r>
        <w:rPr>
          <w:b/>
        </w:rPr>
        <w:t>Objectives</w:t>
      </w:r>
    </w:p>
    <w:p w:rsidR="00861515" w:rsidRPr="00F20757" w:rsidRDefault="00861515" w:rsidP="00F20757">
      <w:pPr>
        <w:pStyle w:val="Akapitzlist"/>
        <w:numPr>
          <w:ilvl w:val="1"/>
          <w:numId w:val="1"/>
        </w:numPr>
        <w:ind w:left="1080"/>
      </w:pPr>
      <w:r w:rsidRPr="00F20757">
        <w:t>Hypothesis and research objectives</w:t>
      </w:r>
    </w:p>
    <w:p w:rsidR="00BB5E2C" w:rsidRDefault="007D6CE6" w:rsidP="00BA0EB9">
      <w:pPr>
        <w:pStyle w:val="Akapitzlist"/>
        <w:ind w:left="1080"/>
        <w:jc w:val="both"/>
      </w:pPr>
      <w:r>
        <w:t xml:space="preserve">Previously encountered high concentrations of methane spatially distributed over the </w:t>
      </w:r>
      <w:r w:rsidR="00BA0EB9">
        <w:t>highly polluted Krakow and Silesia regions</w:t>
      </w:r>
      <w:r>
        <w:t xml:space="preserve"> are mostly of unknown origin. T</w:t>
      </w:r>
      <w:r w:rsidR="00BA0EB9">
        <w:t>he assumed sources in</w:t>
      </w:r>
      <w:r>
        <w:t xml:space="preserve"> the region </w:t>
      </w:r>
      <w:r w:rsidR="00BA0EB9">
        <w:t xml:space="preserve">have distinct isotopic signatures, so with the </w:t>
      </w:r>
      <w:r w:rsidR="00BA0EB9" w:rsidRPr="00BA0EB9">
        <w:rPr>
          <w:vertAlign w:val="superscript"/>
        </w:rPr>
        <w:t>13</w:t>
      </w:r>
      <w:r w:rsidR="00BA0EB9">
        <w:t>CH</w:t>
      </w:r>
      <w:r w:rsidR="00BA0EB9" w:rsidRPr="00BA0EB9">
        <w:rPr>
          <w:vertAlign w:val="subscript"/>
        </w:rPr>
        <w:t>4</w:t>
      </w:r>
      <w:r w:rsidR="00BA0EB9">
        <w:t xml:space="preserve"> analysis it should be possible to determine each source contribution to the elevated CH</w:t>
      </w:r>
      <w:r w:rsidR="00BA0EB9" w:rsidRPr="00BA0EB9">
        <w:rPr>
          <w:vertAlign w:val="subscript"/>
        </w:rPr>
        <w:t>4</w:t>
      </w:r>
      <w:r w:rsidR="00BA0EB9">
        <w:t xml:space="preserve"> concentration.</w:t>
      </w:r>
    </w:p>
    <w:p w:rsidR="002A018F" w:rsidRDefault="002A018F" w:rsidP="00BB5E2C">
      <w:pPr>
        <w:pStyle w:val="Akapitzlist"/>
        <w:ind w:left="1080"/>
      </w:pPr>
    </w:p>
    <w:p w:rsidR="00861515" w:rsidRDefault="00861515" w:rsidP="00F20757">
      <w:pPr>
        <w:pStyle w:val="Akapitzlist"/>
        <w:numPr>
          <w:ilvl w:val="1"/>
          <w:numId w:val="1"/>
        </w:numPr>
        <w:ind w:left="1080"/>
      </w:pPr>
      <w:r w:rsidRPr="00F20757">
        <w:t>Connection with the InGOS objectives and the ‘fitness’ of the use of the requested infrastructure to the objectives</w:t>
      </w:r>
    </w:p>
    <w:p w:rsidR="00BB5E2C" w:rsidRPr="00F20757" w:rsidRDefault="006F120A" w:rsidP="006F120A">
      <w:pPr>
        <w:pStyle w:val="Akapitzlist"/>
        <w:ind w:left="1080"/>
        <w:jc w:val="both"/>
      </w:pPr>
      <w:r>
        <w:t>The results of performed analysis are going to be a part of thorough study of methane emissions in highly polluted region. Determining the CH</w:t>
      </w:r>
      <w:r w:rsidRPr="006F120A">
        <w:rPr>
          <w:vertAlign w:val="subscript"/>
        </w:rPr>
        <w:t>4</w:t>
      </w:r>
      <w:r>
        <w:t xml:space="preserve"> spatial distribution over the urbanized and industrialized area combined with its sources characterization will contribute to better understanding of </w:t>
      </w:r>
      <w:r w:rsidR="00C2647D">
        <w:t>this gas transport to the atmosphere.</w:t>
      </w:r>
    </w:p>
    <w:p w:rsidR="00861515" w:rsidRDefault="00861515" w:rsidP="00F20757">
      <w:pPr>
        <w:pStyle w:val="Akapitzlist"/>
        <w:ind w:left="360"/>
        <w:rPr>
          <w:b/>
        </w:rPr>
      </w:pPr>
    </w:p>
    <w:p w:rsidR="002320CE" w:rsidRPr="00861515" w:rsidRDefault="002320CE" w:rsidP="00F20757">
      <w:pPr>
        <w:pStyle w:val="Akapitzlist"/>
        <w:ind w:left="360"/>
        <w:rPr>
          <w:b/>
        </w:rPr>
      </w:pPr>
    </w:p>
    <w:p w:rsidR="00861515" w:rsidRDefault="00861515" w:rsidP="00F20757">
      <w:pPr>
        <w:pStyle w:val="Akapitzlist"/>
        <w:numPr>
          <w:ilvl w:val="0"/>
          <w:numId w:val="1"/>
        </w:numPr>
        <w:ind w:left="360"/>
        <w:rPr>
          <w:b/>
        </w:rPr>
      </w:pPr>
      <w:r>
        <w:rPr>
          <w:b/>
        </w:rPr>
        <w:t>Methods and materials (</w:t>
      </w:r>
      <w:r w:rsidR="00F20757">
        <w:rPr>
          <w:b/>
        </w:rPr>
        <w:t xml:space="preserve">legal and </w:t>
      </w:r>
      <w:r>
        <w:rPr>
          <w:b/>
        </w:rPr>
        <w:t>ethical issues)</w:t>
      </w:r>
    </w:p>
    <w:p w:rsidR="00861515" w:rsidRPr="00F20757" w:rsidRDefault="00861515" w:rsidP="00F20757">
      <w:pPr>
        <w:pStyle w:val="Akapitzlist"/>
        <w:numPr>
          <w:ilvl w:val="1"/>
          <w:numId w:val="1"/>
        </w:numPr>
        <w:ind w:left="1080"/>
      </w:pPr>
      <w:r w:rsidRPr="00F20757">
        <w:t>Research method</w:t>
      </w:r>
      <w:r w:rsidR="00F20757" w:rsidRPr="00F20757">
        <w:t>, explaining how to reach the objective</w:t>
      </w:r>
    </w:p>
    <w:p w:rsidR="00BB5E2C" w:rsidRDefault="007A0640" w:rsidP="0091084A">
      <w:pPr>
        <w:pStyle w:val="Akapitzlist"/>
        <w:ind w:left="1080"/>
        <w:jc w:val="both"/>
      </w:pPr>
      <w:r>
        <w:t xml:space="preserve">Two </w:t>
      </w:r>
      <w:r w:rsidR="0091084A">
        <w:t xml:space="preserve">car </w:t>
      </w:r>
      <w:r>
        <w:t>transects throughout the Silesia and Krakow region are planned, with mobile CH</w:t>
      </w:r>
      <w:r w:rsidRPr="007A0640">
        <w:rPr>
          <w:vertAlign w:val="subscript"/>
        </w:rPr>
        <w:t>4</w:t>
      </w:r>
      <w:r>
        <w:t xml:space="preserve"> concentration analyzer combined with a system to collect air samples for further isotope analysis. D</w:t>
      </w:r>
      <w:r w:rsidR="0091084A">
        <w:t>uring the transect, CH</w:t>
      </w:r>
      <w:r w:rsidR="0091084A" w:rsidRPr="0091084A">
        <w:rPr>
          <w:vertAlign w:val="subscript"/>
        </w:rPr>
        <w:t>4</w:t>
      </w:r>
      <w:r w:rsidR="0091084A">
        <w:t xml:space="preserve"> concentration will be monitored online, as well as the GPS coordinates. When the high concentration event is noticed, the car will stop and air sample (or samples) will be taken. If possible, </w:t>
      </w:r>
      <w:r w:rsidR="00FB6794">
        <w:t xml:space="preserve">more thorough measurement will be performed, driving around the neighborhood of encountered event and taking more samples. The tedlar bags with sampled air will be sent to </w:t>
      </w:r>
      <w:r w:rsidR="008A4CC2">
        <w:t>GGLES</w:t>
      </w:r>
      <w:r w:rsidR="00FB6794">
        <w:t>, and measured during the visit.</w:t>
      </w:r>
    </w:p>
    <w:p w:rsidR="004E4241" w:rsidRDefault="004E4241" w:rsidP="0091084A">
      <w:pPr>
        <w:pStyle w:val="Akapitzlist"/>
        <w:ind w:left="1080"/>
        <w:jc w:val="both"/>
      </w:pPr>
    </w:p>
    <w:p w:rsidR="00C4648B" w:rsidRDefault="00C4648B" w:rsidP="0091084A">
      <w:pPr>
        <w:pStyle w:val="Akapitzlist"/>
        <w:ind w:left="1080"/>
        <w:jc w:val="both"/>
      </w:pPr>
    </w:p>
    <w:p w:rsidR="00F20757" w:rsidRDefault="00F20757" w:rsidP="00F20757">
      <w:pPr>
        <w:pStyle w:val="Akapitzlist"/>
        <w:numPr>
          <w:ilvl w:val="1"/>
          <w:numId w:val="1"/>
        </w:numPr>
        <w:ind w:left="1080"/>
      </w:pPr>
      <w:r w:rsidRPr="00F20757">
        <w:lastRenderedPageBreak/>
        <w:t>Research materials</w:t>
      </w:r>
      <w:r>
        <w:t>, instrumentation</w:t>
      </w:r>
    </w:p>
    <w:p w:rsidR="00BB5E2C" w:rsidRDefault="008A4CC2" w:rsidP="008A4CC2">
      <w:pPr>
        <w:pStyle w:val="Akapitzlist"/>
        <w:ind w:left="1080"/>
        <w:jc w:val="both"/>
      </w:pPr>
      <w:r>
        <w:t>The concentration measurement during the transects is being performed by Picarro analyzer provided by AGH-UST. Twenty tedlar bags for air samples are being supplied by the GGLES.</w:t>
      </w:r>
    </w:p>
    <w:p w:rsidR="004E4241" w:rsidRPr="00F20757" w:rsidRDefault="004E4241" w:rsidP="008A4CC2">
      <w:pPr>
        <w:pStyle w:val="Akapitzlist"/>
        <w:ind w:left="1080"/>
        <w:jc w:val="both"/>
      </w:pPr>
    </w:p>
    <w:p w:rsidR="00F20757" w:rsidRDefault="00F20757" w:rsidP="00F20757">
      <w:pPr>
        <w:pStyle w:val="Akapitzlist"/>
        <w:numPr>
          <w:ilvl w:val="1"/>
          <w:numId w:val="1"/>
        </w:numPr>
        <w:ind w:left="1080"/>
      </w:pPr>
      <w:r w:rsidRPr="00F20757">
        <w:t>Governance procedures, safety precautions, permit requirements and procedures</w:t>
      </w:r>
    </w:p>
    <w:p w:rsidR="008A4CC2" w:rsidRPr="0025146B" w:rsidRDefault="0025146B" w:rsidP="0025146B">
      <w:pPr>
        <w:pStyle w:val="Akapitzlist"/>
        <w:ind w:left="1080"/>
        <w:jc w:val="both"/>
      </w:pPr>
      <w:r w:rsidRPr="0025146B">
        <w:t xml:space="preserve">After the </w:t>
      </w:r>
      <w:r>
        <w:t xml:space="preserve">transect </w:t>
      </w:r>
      <w:r w:rsidRPr="0025146B">
        <w:t xml:space="preserve">campaigns, the air samples will be shipped to GGLES. Maximum expected time between the sampling and laboratory analysis is three weeks. </w:t>
      </w:r>
      <w:r w:rsidR="008A4CC2" w:rsidRPr="0025146B">
        <w:t>No</w:t>
      </w:r>
      <w:r>
        <w:t xml:space="preserve"> specific</w:t>
      </w:r>
      <w:r w:rsidR="008A4CC2" w:rsidRPr="0025146B">
        <w:t xml:space="preserve"> permissions </w:t>
      </w:r>
      <w:r w:rsidR="00571708" w:rsidRPr="0025146B">
        <w:t>are</w:t>
      </w:r>
      <w:r w:rsidR="004268F6" w:rsidRPr="0025146B">
        <w:t xml:space="preserve"> requ</w:t>
      </w:r>
      <w:r w:rsidRPr="0025146B">
        <w:t>i</w:t>
      </w:r>
      <w:r w:rsidR="004268F6" w:rsidRPr="0025146B">
        <w:t>red.</w:t>
      </w:r>
    </w:p>
    <w:p w:rsidR="00861515" w:rsidRPr="00861515" w:rsidRDefault="00861515" w:rsidP="00F20757">
      <w:pPr>
        <w:pStyle w:val="Akapitzlist"/>
        <w:ind w:left="360"/>
        <w:rPr>
          <w:b/>
        </w:rPr>
      </w:pPr>
    </w:p>
    <w:p w:rsidR="00861515" w:rsidRDefault="00861515" w:rsidP="00F20757">
      <w:pPr>
        <w:pStyle w:val="Akapitzlist"/>
        <w:numPr>
          <w:ilvl w:val="0"/>
          <w:numId w:val="1"/>
        </w:numPr>
        <w:ind w:left="360"/>
        <w:rPr>
          <w:b/>
        </w:rPr>
      </w:pPr>
      <w:r>
        <w:rPr>
          <w:b/>
        </w:rPr>
        <w:t>Implementaton: timetable, budget, distribution of work</w:t>
      </w:r>
    </w:p>
    <w:p w:rsidR="00F20757" w:rsidRDefault="00F20757" w:rsidP="00F20757">
      <w:pPr>
        <w:pStyle w:val="Akapitzlist"/>
        <w:numPr>
          <w:ilvl w:val="1"/>
          <w:numId w:val="1"/>
        </w:numPr>
        <w:ind w:left="1080"/>
      </w:pPr>
      <w:r w:rsidRPr="00F20757">
        <w:t>Timetable for the research including personnel efforts, favorably table wise</w:t>
      </w:r>
    </w:p>
    <w:tbl>
      <w:tblPr>
        <w:tblStyle w:val="Tabela-Siatka"/>
        <w:tblW w:w="0" w:type="auto"/>
        <w:tblInd w:w="1080" w:type="dxa"/>
        <w:tblLook w:val="04A0"/>
      </w:tblPr>
      <w:tblGrid>
        <w:gridCol w:w="2289"/>
        <w:gridCol w:w="6927"/>
      </w:tblGrid>
      <w:tr w:rsidR="004268F6" w:rsidTr="004268F6">
        <w:tc>
          <w:tcPr>
            <w:tcW w:w="2289" w:type="dxa"/>
          </w:tcPr>
          <w:p w:rsidR="004268F6" w:rsidRDefault="004268F6" w:rsidP="00BB5E2C">
            <w:pPr>
              <w:pStyle w:val="Akapitzlist"/>
              <w:ind w:left="0"/>
            </w:pPr>
            <w:r>
              <w:t>Date</w:t>
            </w:r>
          </w:p>
        </w:tc>
        <w:tc>
          <w:tcPr>
            <w:tcW w:w="6927" w:type="dxa"/>
          </w:tcPr>
          <w:p w:rsidR="004268F6" w:rsidRDefault="004268F6" w:rsidP="00BB5E2C">
            <w:pPr>
              <w:pStyle w:val="Akapitzlist"/>
              <w:ind w:left="0"/>
            </w:pPr>
            <w:r>
              <w:t>Action</w:t>
            </w:r>
          </w:p>
        </w:tc>
      </w:tr>
      <w:tr w:rsidR="004268F6" w:rsidTr="004268F6">
        <w:tc>
          <w:tcPr>
            <w:tcW w:w="2289" w:type="dxa"/>
          </w:tcPr>
          <w:p w:rsidR="004268F6" w:rsidRDefault="004268F6" w:rsidP="004268F6">
            <w:pPr>
              <w:pStyle w:val="Akapitzlist"/>
              <w:ind w:left="0"/>
            </w:pPr>
            <w:r>
              <w:t>1–15.06.2013</w:t>
            </w:r>
          </w:p>
        </w:tc>
        <w:tc>
          <w:tcPr>
            <w:tcW w:w="6927" w:type="dxa"/>
          </w:tcPr>
          <w:p w:rsidR="004268F6" w:rsidRDefault="004268F6" w:rsidP="004268F6">
            <w:pPr>
              <w:pStyle w:val="Akapitzlist"/>
              <w:ind w:left="0"/>
              <w:jc w:val="both"/>
            </w:pPr>
            <w:r>
              <w:t>Two mobile measurement and sampling campaigns, exact dates depending on the weather conditions. During each campaign it is planned to collect approximately ten air samples, depending on number of sources encountered.</w:t>
            </w:r>
          </w:p>
        </w:tc>
      </w:tr>
      <w:tr w:rsidR="004268F6" w:rsidTr="004268F6">
        <w:tc>
          <w:tcPr>
            <w:tcW w:w="2289" w:type="dxa"/>
          </w:tcPr>
          <w:p w:rsidR="004268F6" w:rsidRDefault="004268F6" w:rsidP="004268F6">
            <w:pPr>
              <w:pStyle w:val="Akapitzlist"/>
              <w:ind w:left="0"/>
            </w:pPr>
            <w:r>
              <w:t>17-20.06.2013</w:t>
            </w:r>
          </w:p>
        </w:tc>
        <w:tc>
          <w:tcPr>
            <w:tcW w:w="6927" w:type="dxa"/>
          </w:tcPr>
          <w:p w:rsidR="004268F6" w:rsidRDefault="004268F6" w:rsidP="0025146B">
            <w:pPr>
              <w:pStyle w:val="Akapitzlist"/>
              <w:ind w:left="0"/>
              <w:jc w:val="both"/>
            </w:pPr>
            <w:r>
              <w:t>Shipment of</w:t>
            </w:r>
            <w:r w:rsidR="008F663F">
              <w:t xml:space="preserve"> the</w:t>
            </w:r>
            <w:r w:rsidR="0025146B">
              <w:t xml:space="preserve"> air </w:t>
            </w:r>
            <w:r>
              <w:t>samples.</w:t>
            </w:r>
          </w:p>
        </w:tc>
      </w:tr>
      <w:tr w:rsidR="004268F6" w:rsidTr="004268F6">
        <w:tc>
          <w:tcPr>
            <w:tcW w:w="2289" w:type="dxa"/>
          </w:tcPr>
          <w:p w:rsidR="004268F6" w:rsidRDefault="004268F6" w:rsidP="00BB5E2C">
            <w:pPr>
              <w:pStyle w:val="Akapitzlist"/>
              <w:ind w:left="0"/>
            </w:pPr>
            <w:r>
              <w:t>24-28.06.2013</w:t>
            </w:r>
          </w:p>
        </w:tc>
        <w:tc>
          <w:tcPr>
            <w:tcW w:w="6927" w:type="dxa"/>
          </w:tcPr>
          <w:p w:rsidR="004268F6" w:rsidRDefault="00EA031A" w:rsidP="00EA031A">
            <w:pPr>
              <w:pStyle w:val="Akapitzlist"/>
              <w:ind w:left="0"/>
              <w:jc w:val="both"/>
            </w:pPr>
            <w:r>
              <w:t>Travel to Egham, with a v</w:t>
            </w:r>
            <w:r w:rsidR="004268F6">
              <w:t>isit in GGLES Laboratory</w:t>
            </w:r>
            <w:r>
              <w:t xml:space="preserve"> and</w:t>
            </w:r>
            <w:r w:rsidR="004268F6">
              <w:t xml:space="preserve"> </w:t>
            </w:r>
            <w:r w:rsidR="004268F6" w:rsidRPr="004268F6">
              <w:rPr>
                <w:vertAlign w:val="superscript"/>
              </w:rPr>
              <w:t>13</w:t>
            </w:r>
            <w:r w:rsidR="004268F6">
              <w:t>CH</w:t>
            </w:r>
            <w:r w:rsidR="004268F6" w:rsidRPr="004268F6">
              <w:rPr>
                <w:vertAlign w:val="subscript"/>
              </w:rPr>
              <w:t>4</w:t>
            </w:r>
            <w:r w:rsidR="004268F6">
              <w:t xml:space="preserve"> analysis of samples</w:t>
            </w:r>
            <w:r>
              <w:t xml:space="preserve"> (25-27.06)</w:t>
            </w:r>
            <w:r w:rsidR="004268F6">
              <w:t>.</w:t>
            </w:r>
          </w:p>
        </w:tc>
      </w:tr>
    </w:tbl>
    <w:p w:rsidR="00BB5E2C" w:rsidRPr="00F20757" w:rsidRDefault="00BB5E2C" w:rsidP="00BB5E2C">
      <w:pPr>
        <w:pStyle w:val="Akapitzlist"/>
        <w:ind w:left="1080"/>
      </w:pPr>
    </w:p>
    <w:p w:rsidR="00F20757" w:rsidRDefault="00F20757" w:rsidP="00F20757">
      <w:pPr>
        <w:pStyle w:val="Akapitzlist"/>
        <w:numPr>
          <w:ilvl w:val="1"/>
          <w:numId w:val="1"/>
        </w:numPr>
        <w:ind w:left="1080"/>
      </w:pPr>
      <w:r w:rsidRPr="00F20757">
        <w:t xml:space="preserve">Total budget for travel and logistical support as requested </w:t>
      </w:r>
    </w:p>
    <w:tbl>
      <w:tblPr>
        <w:tblStyle w:val="Tabela-Siatka"/>
        <w:tblW w:w="0" w:type="auto"/>
        <w:tblInd w:w="1080" w:type="dxa"/>
        <w:tblLook w:val="04A0"/>
      </w:tblPr>
      <w:tblGrid>
        <w:gridCol w:w="5691"/>
        <w:gridCol w:w="3525"/>
      </w:tblGrid>
      <w:tr w:rsidR="009F3A30" w:rsidTr="008F663F">
        <w:tc>
          <w:tcPr>
            <w:tcW w:w="5691" w:type="dxa"/>
          </w:tcPr>
          <w:p w:rsidR="009F3A30" w:rsidRDefault="001313CC" w:rsidP="00BB5E2C">
            <w:pPr>
              <w:pStyle w:val="Akapitzlist"/>
              <w:ind w:left="0"/>
            </w:pPr>
            <w:r>
              <w:t>Subject</w:t>
            </w:r>
          </w:p>
        </w:tc>
        <w:tc>
          <w:tcPr>
            <w:tcW w:w="3525" w:type="dxa"/>
          </w:tcPr>
          <w:p w:rsidR="009F3A30" w:rsidRDefault="00646861" w:rsidP="00646861">
            <w:pPr>
              <w:pStyle w:val="Akapitzlist"/>
              <w:ind w:left="0"/>
            </w:pPr>
            <w:r>
              <w:t>Maximum e</w:t>
            </w:r>
            <w:r w:rsidR="009F3A30">
              <w:t>xpected cost</w:t>
            </w:r>
          </w:p>
        </w:tc>
      </w:tr>
      <w:tr w:rsidR="001313CC" w:rsidTr="008F663F">
        <w:tc>
          <w:tcPr>
            <w:tcW w:w="5691" w:type="dxa"/>
          </w:tcPr>
          <w:p w:rsidR="009F3A30" w:rsidRDefault="009F3A30" w:rsidP="00BB5E2C">
            <w:pPr>
              <w:pStyle w:val="Akapitzlist"/>
              <w:ind w:left="0"/>
            </w:pPr>
            <w:r>
              <w:t>1. Travel</w:t>
            </w:r>
          </w:p>
          <w:p w:rsidR="009F3A30" w:rsidRDefault="009F3A30" w:rsidP="009F3A30">
            <w:pPr>
              <w:pStyle w:val="Akapitzlist"/>
              <w:ind w:left="338"/>
            </w:pPr>
            <w:r>
              <w:t>- plane ticket</w:t>
            </w:r>
            <w:r w:rsidR="001313CC">
              <w:t xml:space="preserve"> KRK-</w:t>
            </w:r>
            <w:r w:rsidR="00EE2B7A">
              <w:t>STN</w:t>
            </w:r>
          </w:p>
          <w:p w:rsidR="001313CC" w:rsidRDefault="001313CC" w:rsidP="009F3A30">
            <w:pPr>
              <w:pStyle w:val="Akapitzlist"/>
              <w:ind w:left="338"/>
            </w:pPr>
            <w:r>
              <w:t xml:space="preserve">- </w:t>
            </w:r>
            <w:r w:rsidR="00EE2B7A">
              <w:t>train ticket Stansted - Egham</w:t>
            </w:r>
          </w:p>
        </w:tc>
        <w:tc>
          <w:tcPr>
            <w:tcW w:w="3525" w:type="dxa"/>
          </w:tcPr>
          <w:p w:rsidR="009F3A30" w:rsidRDefault="009F3A30" w:rsidP="008F663F">
            <w:pPr>
              <w:pStyle w:val="Akapitzlist"/>
              <w:ind w:left="1734"/>
              <w:jc w:val="right"/>
            </w:pPr>
          </w:p>
          <w:p w:rsidR="00EE2B7A" w:rsidRDefault="008F663F" w:rsidP="008F663F">
            <w:pPr>
              <w:pStyle w:val="Akapitzlist"/>
              <w:ind w:left="1734"/>
              <w:jc w:val="right"/>
            </w:pPr>
            <w:r>
              <w:t>120€</w:t>
            </w:r>
          </w:p>
          <w:p w:rsidR="00540A86" w:rsidRDefault="008F663F" w:rsidP="008F663F">
            <w:pPr>
              <w:pStyle w:val="Akapitzlist"/>
              <w:ind w:left="1734"/>
              <w:jc w:val="right"/>
            </w:pPr>
            <w:r>
              <w:t>60€</w:t>
            </w:r>
          </w:p>
        </w:tc>
      </w:tr>
      <w:tr w:rsidR="001313CC" w:rsidTr="008F663F">
        <w:tc>
          <w:tcPr>
            <w:tcW w:w="5691" w:type="dxa"/>
          </w:tcPr>
          <w:p w:rsidR="001313CC" w:rsidRDefault="009F3A30" w:rsidP="008F663F">
            <w:pPr>
              <w:pStyle w:val="Akapitzlist"/>
              <w:ind w:left="0"/>
            </w:pPr>
            <w:r>
              <w:t xml:space="preserve">2. </w:t>
            </w:r>
            <w:r w:rsidR="001313CC">
              <w:t>Subsistence</w:t>
            </w:r>
          </w:p>
        </w:tc>
        <w:tc>
          <w:tcPr>
            <w:tcW w:w="3525" w:type="dxa"/>
          </w:tcPr>
          <w:p w:rsidR="00CC524C" w:rsidRDefault="0025146B" w:rsidP="00CD2730">
            <w:pPr>
              <w:pStyle w:val="Akapitzlist"/>
              <w:ind w:left="1026" w:hanging="426"/>
              <w:jc w:val="right"/>
            </w:pPr>
            <w:r>
              <w:t>5 days x 50€ =</w:t>
            </w:r>
            <w:r w:rsidR="00CD2730">
              <w:t xml:space="preserve"> </w:t>
            </w:r>
            <w:r>
              <w:t>250€</w:t>
            </w:r>
          </w:p>
        </w:tc>
      </w:tr>
      <w:tr w:rsidR="001313CC" w:rsidTr="008F663F">
        <w:tc>
          <w:tcPr>
            <w:tcW w:w="5691" w:type="dxa"/>
          </w:tcPr>
          <w:p w:rsidR="009F3A30" w:rsidRDefault="009F3A30" w:rsidP="00BB5E2C">
            <w:pPr>
              <w:pStyle w:val="Akapitzlist"/>
              <w:ind w:left="0"/>
            </w:pPr>
            <w:r>
              <w:t>3. Logistics</w:t>
            </w:r>
          </w:p>
          <w:p w:rsidR="009F3A30" w:rsidRDefault="009F3A30" w:rsidP="00F5704D">
            <w:pPr>
              <w:pStyle w:val="Akapitzlist"/>
              <w:ind w:left="338"/>
            </w:pPr>
            <w:r>
              <w:t xml:space="preserve">- </w:t>
            </w:r>
            <w:r w:rsidR="00F5704D">
              <w:t>air samples transport</w:t>
            </w:r>
          </w:p>
        </w:tc>
        <w:tc>
          <w:tcPr>
            <w:tcW w:w="3525" w:type="dxa"/>
          </w:tcPr>
          <w:p w:rsidR="009F3A30" w:rsidRDefault="009F3A30" w:rsidP="008F663F">
            <w:pPr>
              <w:pStyle w:val="Akapitzlist"/>
              <w:ind w:left="1734"/>
              <w:jc w:val="right"/>
            </w:pPr>
          </w:p>
          <w:p w:rsidR="009231FA" w:rsidRDefault="008F663F" w:rsidP="008F663F">
            <w:pPr>
              <w:pStyle w:val="Akapitzlist"/>
              <w:ind w:left="1734"/>
              <w:jc w:val="right"/>
            </w:pPr>
            <w:r>
              <w:t>100€</w:t>
            </w:r>
          </w:p>
        </w:tc>
      </w:tr>
      <w:tr w:rsidR="004268F6" w:rsidTr="008F663F">
        <w:tc>
          <w:tcPr>
            <w:tcW w:w="5691" w:type="dxa"/>
          </w:tcPr>
          <w:p w:rsidR="004268F6" w:rsidRPr="008F663F" w:rsidRDefault="00EA031A" w:rsidP="008F663F">
            <w:pPr>
              <w:pStyle w:val="Akapitzlist"/>
              <w:ind w:left="0"/>
              <w:jc w:val="right"/>
              <w:rPr>
                <w:b/>
              </w:rPr>
            </w:pPr>
            <w:r>
              <w:rPr>
                <w:b/>
              </w:rPr>
              <w:t>Total</w:t>
            </w:r>
          </w:p>
        </w:tc>
        <w:tc>
          <w:tcPr>
            <w:tcW w:w="3525" w:type="dxa"/>
          </w:tcPr>
          <w:p w:rsidR="004268F6" w:rsidRPr="008F663F" w:rsidRDefault="008F663F" w:rsidP="008F663F">
            <w:pPr>
              <w:pStyle w:val="Akapitzlist"/>
              <w:ind w:left="1734"/>
              <w:jc w:val="right"/>
              <w:rPr>
                <w:b/>
              </w:rPr>
            </w:pPr>
            <w:r w:rsidRPr="008F663F">
              <w:rPr>
                <w:b/>
              </w:rPr>
              <w:t>530€</w:t>
            </w:r>
          </w:p>
        </w:tc>
      </w:tr>
    </w:tbl>
    <w:p w:rsidR="00BB5E2C" w:rsidRDefault="008F663F" w:rsidP="00BB5E2C">
      <w:pPr>
        <w:pStyle w:val="Akapitzlist"/>
        <w:ind w:left="1080"/>
      </w:pPr>
      <w:r>
        <w:t xml:space="preserve"> </w:t>
      </w:r>
    </w:p>
    <w:p w:rsidR="00F20757" w:rsidRDefault="00F20757" w:rsidP="00F20757">
      <w:pPr>
        <w:pStyle w:val="Akapitzlist"/>
        <w:numPr>
          <w:ilvl w:val="1"/>
          <w:numId w:val="1"/>
        </w:numPr>
        <w:ind w:left="1080"/>
      </w:pPr>
      <w:r w:rsidRPr="00F20757">
        <w:t>Plan for specific logistal needs like visa, import/export licenses etc.</w:t>
      </w:r>
    </w:p>
    <w:p w:rsidR="00BB5E2C" w:rsidRPr="00F20757" w:rsidRDefault="009F3A30" w:rsidP="00BB5E2C">
      <w:pPr>
        <w:pStyle w:val="Akapitzlist"/>
        <w:ind w:left="1080"/>
      </w:pPr>
      <w:r>
        <w:t>No specific needs</w:t>
      </w:r>
      <w:r w:rsidR="00E93ED5">
        <w:t xml:space="preserve"> are</w:t>
      </w:r>
      <w:r>
        <w:t xml:space="preserve"> required.</w:t>
      </w:r>
    </w:p>
    <w:p w:rsidR="004E4241" w:rsidRDefault="004E4241" w:rsidP="00F20757">
      <w:pPr>
        <w:pStyle w:val="Akapitzlist"/>
        <w:ind w:left="360"/>
        <w:rPr>
          <w:b/>
        </w:rPr>
      </w:pPr>
    </w:p>
    <w:p w:rsidR="00861515" w:rsidRDefault="00861515" w:rsidP="00F20757">
      <w:pPr>
        <w:pStyle w:val="Akapitzlist"/>
        <w:numPr>
          <w:ilvl w:val="0"/>
          <w:numId w:val="1"/>
        </w:numPr>
        <w:ind w:left="360"/>
        <w:rPr>
          <w:b/>
        </w:rPr>
      </w:pPr>
      <w:r>
        <w:rPr>
          <w:b/>
        </w:rPr>
        <w:t>Expected results and possible risks</w:t>
      </w:r>
    </w:p>
    <w:p w:rsidR="00F20757" w:rsidRDefault="00F20757" w:rsidP="00F20757">
      <w:pPr>
        <w:pStyle w:val="Akapitzlist"/>
        <w:numPr>
          <w:ilvl w:val="1"/>
          <w:numId w:val="1"/>
        </w:numPr>
        <w:ind w:left="1080"/>
      </w:pPr>
      <w:r w:rsidRPr="00F20757">
        <w:t>Expected scientific impact of the research</w:t>
      </w:r>
    </w:p>
    <w:p w:rsidR="00BB5E2C" w:rsidRDefault="005A31F6" w:rsidP="005A31F6">
      <w:pPr>
        <w:pStyle w:val="Akapitzlist"/>
        <w:ind w:left="1080"/>
        <w:jc w:val="both"/>
      </w:pPr>
      <w:r w:rsidRPr="005A31F6">
        <w:rPr>
          <w:vertAlign w:val="superscript"/>
        </w:rPr>
        <w:t>13</w:t>
      </w:r>
      <w:r>
        <w:t>CH</w:t>
      </w:r>
      <w:r w:rsidRPr="005A31F6">
        <w:rPr>
          <w:vertAlign w:val="subscript"/>
        </w:rPr>
        <w:t>4</w:t>
      </w:r>
      <w:r>
        <w:t xml:space="preserve"> analysis will complete the methane sources in the Krakow and Upper Silesia highly polluted region study. Determining the isotopic composition of CH</w:t>
      </w:r>
      <w:r w:rsidRPr="005A31F6">
        <w:rPr>
          <w:vertAlign w:val="subscript"/>
        </w:rPr>
        <w:t>4</w:t>
      </w:r>
      <w:r>
        <w:t xml:space="preserve"> sources will enhance the understanding of this gas emissions in highly transformed regions.</w:t>
      </w:r>
    </w:p>
    <w:p w:rsidR="004E4241" w:rsidRPr="00F20757" w:rsidRDefault="004E4241" w:rsidP="005A31F6">
      <w:pPr>
        <w:pStyle w:val="Akapitzlist"/>
        <w:ind w:left="1080"/>
        <w:jc w:val="both"/>
      </w:pPr>
    </w:p>
    <w:p w:rsidR="00F20757" w:rsidRDefault="00F20757" w:rsidP="00F20757">
      <w:pPr>
        <w:pStyle w:val="Akapitzlist"/>
        <w:numPr>
          <w:ilvl w:val="1"/>
          <w:numId w:val="1"/>
        </w:numPr>
        <w:ind w:left="1080"/>
      </w:pPr>
      <w:r w:rsidRPr="00F20757">
        <w:t>Applicability and feasibility of the research results</w:t>
      </w:r>
    </w:p>
    <w:p w:rsidR="00BB5E2C" w:rsidRDefault="005A31F6" w:rsidP="00EA031A">
      <w:pPr>
        <w:pStyle w:val="Akapitzlist"/>
        <w:ind w:left="1080"/>
        <w:jc w:val="both"/>
      </w:pPr>
      <w:r>
        <w:t xml:space="preserve">It is </w:t>
      </w:r>
      <w:r w:rsidR="004E4241">
        <w:t xml:space="preserve">planned </w:t>
      </w:r>
      <w:r>
        <w:t>to use obtained data to de</w:t>
      </w:r>
      <w:r w:rsidR="00EA031A">
        <w:t>sign</w:t>
      </w:r>
      <w:r>
        <w:t xml:space="preserve"> a map of CH</w:t>
      </w:r>
      <w:r w:rsidRPr="005A31F6">
        <w:rPr>
          <w:vertAlign w:val="subscript"/>
        </w:rPr>
        <w:t>4</w:t>
      </w:r>
      <w:r>
        <w:t xml:space="preserve"> sources spa</w:t>
      </w:r>
      <w:r w:rsidR="00EA031A">
        <w:t>tial distribution in the region. In the future developing a simple model of CH</w:t>
      </w:r>
      <w:r w:rsidR="00EA031A" w:rsidRPr="00EA031A">
        <w:rPr>
          <w:vertAlign w:val="subscript"/>
        </w:rPr>
        <w:t>4</w:t>
      </w:r>
      <w:r w:rsidR="00EA031A">
        <w:t xml:space="preserve"> balance in the atmosphere of urbanized and industrialized region is possible.</w:t>
      </w:r>
    </w:p>
    <w:p w:rsidR="004E4241" w:rsidRPr="00F20757" w:rsidRDefault="004E4241" w:rsidP="00EA031A">
      <w:pPr>
        <w:pStyle w:val="Akapitzlist"/>
        <w:ind w:left="1080"/>
        <w:jc w:val="both"/>
      </w:pPr>
    </w:p>
    <w:p w:rsidR="00F20757" w:rsidRDefault="00F20757" w:rsidP="00F20757">
      <w:pPr>
        <w:pStyle w:val="Akapitzlist"/>
        <w:numPr>
          <w:ilvl w:val="1"/>
          <w:numId w:val="1"/>
        </w:numPr>
        <w:ind w:left="1080"/>
      </w:pPr>
      <w:r w:rsidRPr="00F20757">
        <w:t>Publication plan</w:t>
      </w:r>
    </w:p>
    <w:p w:rsidR="00BB5E2C" w:rsidRDefault="005A31F6" w:rsidP="005A31F6">
      <w:pPr>
        <w:pStyle w:val="Akapitzlist"/>
        <w:ind w:left="1080"/>
        <w:jc w:val="both"/>
      </w:pPr>
      <w:r>
        <w:t>A</w:t>
      </w:r>
      <w:r w:rsidR="00CC524C">
        <w:t xml:space="preserve"> publication of CH</w:t>
      </w:r>
      <w:r w:rsidR="00CC524C" w:rsidRPr="00CC524C">
        <w:rPr>
          <w:vertAlign w:val="subscript"/>
        </w:rPr>
        <w:t>4</w:t>
      </w:r>
      <w:r w:rsidR="00CC524C">
        <w:t xml:space="preserve"> spatial distribution over the region of Krakow and Upper Silesia is planned. The results obtained in the frame of requested project will be a</w:t>
      </w:r>
      <w:r w:rsidR="00EA031A">
        <w:t>n</w:t>
      </w:r>
      <w:r w:rsidR="00CC524C">
        <w:t xml:space="preserve"> extend of existing research t</w:t>
      </w:r>
      <w:r>
        <w:t>o a stable isotopic CH</w:t>
      </w:r>
      <w:r w:rsidRPr="005A31F6">
        <w:rPr>
          <w:vertAlign w:val="subscript"/>
        </w:rPr>
        <w:t>4</w:t>
      </w:r>
      <w:r>
        <w:t xml:space="preserve"> analysis.</w:t>
      </w:r>
    </w:p>
    <w:p w:rsidR="004E4241" w:rsidRPr="00F20757" w:rsidRDefault="004E4241" w:rsidP="005A31F6">
      <w:pPr>
        <w:pStyle w:val="Akapitzlist"/>
        <w:ind w:left="1080"/>
        <w:jc w:val="both"/>
      </w:pPr>
    </w:p>
    <w:p w:rsidR="00F20757" w:rsidRDefault="00F20757" w:rsidP="00F20757">
      <w:pPr>
        <w:pStyle w:val="Akapitzlist"/>
        <w:numPr>
          <w:ilvl w:val="1"/>
          <w:numId w:val="1"/>
        </w:numPr>
        <w:ind w:left="1080"/>
      </w:pPr>
      <w:r w:rsidRPr="00F20757">
        <w:t>Data access plan</w:t>
      </w:r>
    </w:p>
    <w:p w:rsidR="001A6A73" w:rsidRPr="00F20757" w:rsidRDefault="005A31F6" w:rsidP="001A6A73">
      <w:pPr>
        <w:pStyle w:val="Akapitzlist"/>
        <w:ind w:left="1080"/>
      </w:pPr>
      <w:r>
        <w:t>The results will be published in the planned publication.</w:t>
      </w:r>
    </w:p>
    <w:p w:rsidR="00861515" w:rsidRPr="00861515" w:rsidRDefault="00861515" w:rsidP="00F20757">
      <w:pPr>
        <w:pStyle w:val="Akapitzlist"/>
        <w:ind w:left="360"/>
        <w:rPr>
          <w:b/>
        </w:rPr>
      </w:pPr>
    </w:p>
    <w:p w:rsidR="00861515" w:rsidRDefault="00861515" w:rsidP="00F20757">
      <w:pPr>
        <w:pStyle w:val="Akapitzlist"/>
        <w:numPr>
          <w:ilvl w:val="0"/>
          <w:numId w:val="1"/>
        </w:numPr>
        <w:ind w:left="360"/>
        <w:rPr>
          <w:b/>
        </w:rPr>
      </w:pPr>
      <w:r>
        <w:rPr>
          <w:b/>
        </w:rPr>
        <w:t>Key literature</w:t>
      </w:r>
    </w:p>
    <w:p w:rsidR="004A1FF4" w:rsidRPr="00E872D3" w:rsidRDefault="004A1FF4" w:rsidP="004A1FF4">
      <w:pPr>
        <w:spacing w:before="240" w:after="240"/>
        <w:ind w:left="567"/>
        <w:jc w:val="both"/>
      </w:pPr>
      <w:r w:rsidRPr="004A1FF4">
        <w:rPr>
          <w:lang w:val="pl-PL"/>
        </w:rPr>
        <w:t xml:space="preserve">Kuc T., Rozanski K., Zimnoch M., Necki J., Korus A., 2003. </w:t>
      </w:r>
      <w:r w:rsidRPr="00E872D3">
        <w:t>Anthropogenic emissions of CO</w:t>
      </w:r>
      <w:r w:rsidRPr="004A1FF4">
        <w:rPr>
          <w:vertAlign w:val="subscript"/>
        </w:rPr>
        <w:t>2</w:t>
      </w:r>
      <w:r w:rsidRPr="00E872D3">
        <w:t xml:space="preserve"> and CH</w:t>
      </w:r>
      <w:r w:rsidRPr="004A1FF4">
        <w:rPr>
          <w:vertAlign w:val="subscript"/>
        </w:rPr>
        <w:t>4</w:t>
      </w:r>
      <w:r w:rsidRPr="00E872D3">
        <w:t xml:space="preserve"> in an urban area environment.</w:t>
      </w:r>
      <w:r>
        <w:t xml:space="preserve"> Applied Energy, 75(3-4), 193-203.</w:t>
      </w:r>
    </w:p>
    <w:p w:rsidR="00446697" w:rsidRPr="004A1FF4" w:rsidRDefault="004A1FF4" w:rsidP="004A1FF4">
      <w:pPr>
        <w:spacing w:after="240"/>
        <w:ind w:left="567"/>
        <w:jc w:val="both"/>
        <w:rPr>
          <w:lang w:val="pl-PL"/>
        </w:rPr>
      </w:pPr>
      <w:r w:rsidRPr="00E872D3">
        <w:t xml:space="preserve">Necki J., Zimnoch M., Miroslaw J., Lasa J., 1999. </w:t>
      </w:r>
      <w:r w:rsidRPr="009360D0">
        <w:t>Construction of local atmospheric CH</w:t>
      </w:r>
      <w:r w:rsidRPr="009360D0">
        <w:rPr>
          <w:vertAlign w:val="subscript"/>
        </w:rPr>
        <w:t>4</w:t>
      </w:r>
      <w:r w:rsidRPr="009360D0">
        <w:t xml:space="preserve"> and CO</w:t>
      </w:r>
      <w:r w:rsidRPr="009360D0">
        <w:rPr>
          <w:vertAlign w:val="subscript"/>
        </w:rPr>
        <w:t>2</w:t>
      </w:r>
      <w:r w:rsidRPr="009360D0">
        <w:t xml:space="preserve"> balance in heavily </w:t>
      </w:r>
      <w:r>
        <w:t xml:space="preserve">polluted urban areas on the example of Krakow city. </w:t>
      </w:r>
      <w:r w:rsidRPr="00983854">
        <w:rPr>
          <w:lang w:val="pl-PL"/>
        </w:rPr>
        <w:t>Chemia analityczna, 44(5), 841-847.</w:t>
      </w:r>
    </w:p>
    <w:sectPr w:rsidR="00446697" w:rsidRPr="004A1FF4" w:rsidSect="004274C0">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20D" w:rsidRDefault="0077420D" w:rsidP="00446697">
      <w:r>
        <w:separator/>
      </w:r>
    </w:p>
  </w:endnote>
  <w:endnote w:type="continuationSeparator" w:id="1">
    <w:p w:rsidR="0077420D" w:rsidRDefault="0077420D" w:rsidP="00446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13" w:rsidRDefault="00E05013" w:rsidP="0032758B">
    <w:pPr>
      <w:pStyle w:val="Stopka"/>
      <w:tabs>
        <w:tab w:val="clear" w:pos="4680"/>
        <w:tab w:val="clear" w:pos="9360"/>
        <w:tab w:val="center" w:pos="5103"/>
        <w:tab w:val="right" w:pos="10065"/>
      </w:tabs>
    </w:pPr>
    <w:r>
      <w:t>30nov2011</w:t>
    </w:r>
  </w:p>
  <w:p w:rsidR="00E05013" w:rsidRDefault="00E05013" w:rsidP="00CD4EFD">
    <w:pPr>
      <w:pStyle w:val="Stopka"/>
      <w:tabs>
        <w:tab w:val="clear" w:pos="9360"/>
        <w:tab w:val="right" w:pos="8640"/>
      </w:tabs>
    </w:pPr>
    <w:r>
      <w:t>ATV</w:t>
    </w:r>
    <w:r>
      <w:tab/>
      <w:t>InGOS TNA application workplan</w:t>
    </w:r>
    <w:r>
      <w:tab/>
    </w:r>
    <w:r w:rsidR="0032758B">
      <w:tab/>
    </w:r>
    <w:r w:rsidRPr="00CD4EFD">
      <w:t xml:space="preserve">~ </w:t>
    </w:r>
    <w:fldSimple w:instr=" PAGE    \* MERGEFORMAT ">
      <w:r w:rsidR="00C4648B">
        <w:rPr>
          <w:noProof/>
        </w:rPr>
        <w:t>1</w:t>
      </w:r>
    </w:fldSimple>
    <w:r w:rsidRPr="00CD4EFD">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20D" w:rsidRDefault="0077420D" w:rsidP="00446697">
      <w:r>
        <w:separator/>
      </w:r>
    </w:p>
  </w:footnote>
  <w:footnote w:type="continuationSeparator" w:id="1">
    <w:p w:rsidR="0077420D" w:rsidRDefault="0077420D" w:rsidP="0044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13" w:rsidRDefault="00E05013" w:rsidP="00446697">
    <w:pPr>
      <w:pStyle w:val="Nagwek"/>
      <w:jc w:val="right"/>
    </w:pPr>
    <w:r>
      <w:rPr>
        <w:noProof/>
        <w:lang w:val="pl-PL" w:eastAsia="pl-PL"/>
      </w:rPr>
      <w:drawing>
        <wp:inline distT="0" distB="0" distL="0" distR="0">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446697"/>
    <w:rsid w:val="00004DF8"/>
    <w:rsid w:val="00063EC0"/>
    <w:rsid w:val="001313CC"/>
    <w:rsid w:val="00167EF8"/>
    <w:rsid w:val="001706EE"/>
    <w:rsid w:val="001A6A73"/>
    <w:rsid w:val="002320CE"/>
    <w:rsid w:val="0024469F"/>
    <w:rsid w:val="0025146B"/>
    <w:rsid w:val="0026491B"/>
    <w:rsid w:val="002A018F"/>
    <w:rsid w:val="002D14E9"/>
    <w:rsid w:val="002D7BCF"/>
    <w:rsid w:val="0032758B"/>
    <w:rsid w:val="003475BC"/>
    <w:rsid w:val="00377FCA"/>
    <w:rsid w:val="003F4736"/>
    <w:rsid w:val="004007C4"/>
    <w:rsid w:val="004268F6"/>
    <w:rsid w:val="004274C0"/>
    <w:rsid w:val="00446697"/>
    <w:rsid w:val="004A1FF4"/>
    <w:rsid w:val="004E4241"/>
    <w:rsid w:val="004F7786"/>
    <w:rsid w:val="00510A47"/>
    <w:rsid w:val="005261BC"/>
    <w:rsid w:val="00540A86"/>
    <w:rsid w:val="005634C3"/>
    <w:rsid w:val="00571708"/>
    <w:rsid w:val="005A31F6"/>
    <w:rsid w:val="005F0316"/>
    <w:rsid w:val="00646861"/>
    <w:rsid w:val="00652300"/>
    <w:rsid w:val="00667F21"/>
    <w:rsid w:val="006A223B"/>
    <w:rsid w:val="006B5CC3"/>
    <w:rsid w:val="006F120A"/>
    <w:rsid w:val="0077420D"/>
    <w:rsid w:val="007A0640"/>
    <w:rsid w:val="007D6CE6"/>
    <w:rsid w:val="00824C77"/>
    <w:rsid w:val="00861515"/>
    <w:rsid w:val="00885B29"/>
    <w:rsid w:val="008A4CC2"/>
    <w:rsid w:val="008C0E88"/>
    <w:rsid w:val="008F663F"/>
    <w:rsid w:val="0091084A"/>
    <w:rsid w:val="009231FA"/>
    <w:rsid w:val="009E05E9"/>
    <w:rsid w:val="009F3A30"/>
    <w:rsid w:val="00A36153"/>
    <w:rsid w:val="00A51BD7"/>
    <w:rsid w:val="00A84283"/>
    <w:rsid w:val="00B26202"/>
    <w:rsid w:val="00B86BD8"/>
    <w:rsid w:val="00BA0EB9"/>
    <w:rsid w:val="00BA20D3"/>
    <w:rsid w:val="00BB5E2C"/>
    <w:rsid w:val="00BC49DA"/>
    <w:rsid w:val="00BE06BB"/>
    <w:rsid w:val="00C010F6"/>
    <w:rsid w:val="00C2647D"/>
    <w:rsid w:val="00C4648B"/>
    <w:rsid w:val="00CA42B3"/>
    <w:rsid w:val="00CC524C"/>
    <w:rsid w:val="00CD2730"/>
    <w:rsid w:val="00CD4EFD"/>
    <w:rsid w:val="00D9109A"/>
    <w:rsid w:val="00E05013"/>
    <w:rsid w:val="00E711BF"/>
    <w:rsid w:val="00E72258"/>
    <w:rsid w:val="00E872D3"/>
    <w:rsid w:val="00E93ED5"/>
    <w:rsid w:val="00EA031A"/>
    <w:rsid w:val="00EE2B7A"/>
    <w:rsid w:val="00EF22B5"/>
    <w:rsid w:val="00F05C06"/>
    <w:rsid w:val="00F20757"/>
    <w:rsid w:val="00F45FF8"/>
    <w:rsid w:val="00F5704D"/>
    <w:rsid w:val="00FB67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46697"/>
    <w:rPr>
      <w:rFonts w:ascii="Trebuchet MS" w:hAnsi="Trebuchet MS"/>
      <w:sz w:val="24"/>
      <w:szCs w:val="24"/>
    </w:rPr>
  </w:style>
  <w:style w:type="paragraph" w:styleId="Nagwek1">
    <w:name w:val="heading 1"/>
    <w:basedOn w:val="Normalny"/>
    <w:next w:val="Normalny"/>
    <w:link w:val="Nagwek1Znak"/>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446697"/>
    <w:pPr>
      <w:tabs>
        <w:tab w:val="center" w:pos="4680"/>
        <w:tab w:val="right" w:pos="9360"/>
      </w:tabs>
    </w:pPr>
  </w:style>
  <w:style w:type="character" w:customStyle="1" w:styleId="NagwekZnak">
    <w:name w:val="Nagłówek Znak"/>
    <w:basedOn w:val="Domylnaczcionkaakapitu"/>
    <w:link w:val="Nagwek"/>
    <w:rsid w:val="00446697"/>
    <w:rPr>
      <w:sz w:val="24"/>
      <w:szCs w:val="24"/>
    </w:rPr>
  </w:style>
  <w:style w:type="paragraph" w:styleId="Stopka">
    <w:name w:val="footer"/>
    <w:basedOn w:val="Normalny"/>
    <w:link w:val="StopkaZnak"/>
    <w:rsid w:val="00446697"/>
    <w:pPr>
      <w:tabs>
        <w:tab w:val="center" w:pos="4680"/>
        <w:tab w:val="right" w:pos="9360"/>
      </w:tabs>
    </w:pPr>
  </w:style>
  <w:style w:type="character" w:customStyle="1" w:styleId="StopkaZnak">
    <w:name w:val="Stopka Znak"/>
    <w:basedOn w:val="Domylnaczcionkaakapitu"/>
    <w:link w:val="Stopka"/>
    <w:rsid w:val="00446697"/>
    <w:rPr>
      <w:sz w:val="24"/>
      <w:szCs w:val="24"/>
    </w:rPr>
  </w:style>
  <w:style w:type="paragraph" w:styleId="Tekstdymka">
    <w:name w:val="Balloon Text"/>
    <w:basedOn w:val="Normalny"/>
    <w:link w:val="TekstdymkaZnak"/>
    <w:rsid w:val="00446697"/>
    <w:rPr>
      <w:rFonts w:ascii="Tahoma" w:hAnsi="Tahoma" w:cs="Tahoma"/>
      <w:sz w:val="16"/>
      <w:szCs w:val="16"/>
    </w:rPr>
  </w:style>
  <w:style w:type="character" w:customStyle="1" w:styleId="TekstdymkaZnak">
    <w:name w:val="Tekst dymka Znak"/>
    <w:basedOn w:val="Domylnaczcionkaakapitu"/>
    <w:link w:val="Tekstdymka"/>
    <w:rsid w:val="00446697"/>
    <w:rPr>
      <w:rFonts w:ascii="Tahoma" w:hAnsi="Tahoma" w:cs="Tahoma"/>
      <w:sz w:val="16"/>
      <w:szCs w:val="16"/>
    </w:rPr>
  </w:style>
  <w:style w:type="character" w:customStyle="1" w:styleId="Nagwek1Znak">
    <w:name w:val="Nagłówek 1 Znak"/>
    <w:basedOn w:val="Domylnaczcionkaakapitu"/>
    <w:link w:val="Nagwek1"/>
    <w:rsid w:val="00446697"/>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861515"/>
    <w:pPr>
      <w:ind w:left="720"/>
      <w:contextualSpacing/>
    </w:pPr>
  </w:style>
  <w:style w:type="table" w:styleId="Tabela-Siatka">
    <w:name w:val="Table Grid"/>
    <w:basedOn w:val="Standardowy"/>
    <w:rsid w:val="009F3A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4</Pages>
  <Words>1099</Words>
  <Characters>6598</Characters>
  <Application>Microsoft Office Word</Application>
  <DocSecurity>0</DocSecurity>
  <Lines>54</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ECN</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 Vermeulen</dc:creator>
  <cp:lastModifiedBy>alina</cp:lastModifiedBy>
  <cp:revision>34</cp:revision>
  <dcterms:created xsi:type="dcterms:W3CDTF">2013-05-20T14:56:00Z</dcterms:created>
  <dcterms:modified xsi:type="dcterms:W3CDTF">2013-05-21T15:44:00Z</dcterms:modified>
</cp:coreProperties>
</file>